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6E" w:rsidRDefault="00154107">
      <w:pPr>
        <w:spacing w:before="4" w:line="160" w:lineRule="exac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1854200</wp:posOffset>
                </wp:positionH>
                <wp:positionV relativeFrom="paragraph">
                  <wp:posOffset>-566420</wp:posOffset>
                </wp:positionV>
                <wp:extent cx="4881880" cy="1042670"/>
                <wp:effectExtent l="0" t="0" r="0" b="0"/>
                <wp:wrapNone/>
                <wp:docPr id="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80" cy="1042670"/>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77B" w:rsidRPr="004B577B" w:rsidRDefault="004B577B" w:rsidP="004B577B">
                            <w:pPr>
                              <w:jc w:val="center"/>
                              <w:rPr>
                                <w:color w:val="FFFFFF" w:themeColor="background1"/>
                                <w:sz w:val="120"/>
                                <w:szCs w:val="120"/>
                              </w:rPr>
                            </w:pPr>
                            <w:r w:rsidRPr="004B577B">
                              <w:rPr>
                                <w:color w:val="FFFFFF" w:themeColor="background1"/>
                                <w:sz w:val="120"/>
                                <w:szCs w:val="120"/>
                              </w:rPr>
                              <w:t>IMPACT 201</w:t>
                            </w:r>
                            <w:r w:rsidR="00154107">
                              <w:rPr>
                                <w:color w:val="FFFFFF" w:themeColor="background1"/>
                                <w:sz w:val="120"/>
                                <w:szCs w:val="1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margin-left:146pt;margin-top:-44.6pt;width:384.4pt;height:8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" fillcolor="#365f91 [2404]" stroked="f">
                <v:textbox>
                  <w:txbxContent>
                    <w:p w:rsidR="004B577B" w:rsidRPr="004B577B" w:rsidRDefault="004B577B" w:rsidP="004B577B">
                      <w:pPr>
                        <w:jc w:val="center"/>
                        <w:rPr>
                          <w:color w:val="FFFFFF" w:themeColor="background1"/>
                          <w:sz w:val="120"/>
                          <w:szCs w:val="120"/>
                        </w:rPr>
                      </w:pPr>
                      <w:r w:rsidRPr="004B577B">
                        <w:rPr>
                          <w:color w:val="FFFFFF" w:themeColor="background1"/>
                          <w:sz w:val="120"/>
                          <w:szCs w:val="120"/>
                        </w:rPr>
                        <w:t>IMPACT 201</w:t>
                      </w:r>
                      <w:r w:rsidR="00154107">
                        <w:rPr>
                          <w:color w:val="FFFFFF" w:themeColor="background1"/>
                          <w:sz w:val="120"/>
                          <w:szCs w:val="120"/>
                        </w:rPr>
                        <w:t>4</w:t>
                      </w:r>
                    </w:p>
                  </w:txbxContent>
                </v:textbox>
              </v:shape>
            </w:pict>
          </mc:Fallback>
        </mc:AlternateContent>
      </w:r>
      <w:r>
        <w:rPr>
          <w:noProof/>
          <w:sz w:val="16"/>
          <w:szCs w:val="16"/>
        </w:rPr>
        <w:drawing>
          <wp:anchor distT="0" distB="0" distL="114300" distR="114300" simplePos="0" relativeHeight="251660288" behindDoc="1" locked="0" layoutInCell="1" allowOverlap="1">
            <wp:simplePos x="0" y="0"/>
            <wp:positionH relativeFrom="column">
              <wp:posOffset>72390</wp:posOffset>
            </wp:positionH>
            <wp:positionV relativeFrom="paragraph">
              <wp:posOffset>-495300</wp:posOffset>
            </wp:positionV>
            <wp:extent cx="1579880" cy="1714500"/>
            <wp:effectExtent l="0" t="0" r="127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880" cy="1714500"/>
                    </a:xfrm>
                    <a:prstGeom prst="rect">
                      <a:avLst/>
                    </a:prstGeom>
                    <a:noFill/>
                  </pic:spPr>
                </pic:pic>
              </a:graphicData>
            </a:graphic>
            <wp14:sizeRelH relativeFrom="page">
              <wp14:pctWidth>0</wp14:pctWidth>
            </wp14:sizeRelH>
            <wp14:sizeRelV relativeFrom="page">
              <wp14:pctHeight>0</wp14:pctHeight>
            </wp14:sizeRelV>
          </wp:anchor>
        </w:drawing>
      </w:r>
    </w:p>
    <w:p w:rsidR="005E716E" w:rsidRDefault="005E716E">
      <w:pPr>
        <w:spacing w:line="200" w:lineRule="exact"/>
        <w:rPr>
          <w:sz w:val="20"/>
          <w:szCs w:val="20"/>
        </w:rPr>
      </w:pPr>
    </w:p>
    <w:p w:rsidR="005E716E" w:rsidRDefault="005E716E">
      <w:pPr>
        <w:spacing w:line="200" w:lineRule="exact"/>
        <w:rPr>
          <w:sz w:val="20"/>
          <w:szCs w:val="20"/>
        </w:rPr>
      </w:pPr>
    </w:p>
    <w:p w:rsidR="005E716E" w:rsidRDefault="005E716E">
      <w:pPr>
        <w:spacing w:line="200" w:lineRule="exact"/>
        <w:rPr>
          <w:sz w:val="20"/>
          <w:szCs w:val="20"/>
        </w:rPr>
      </w:pPr>
    </w:p>
    <w:p w:rsidR="005E716E" w:rsidRDefault="001718A7" w:rsidP="006129DB">
      <w:pPr>
        <w:pStyle w:val="Heading1"/>
        <w:spacing w:before="65" w:line="242" w:lineRule="auto"/>
        <w:ind w:left="3145" w:right="660"/>
        <w:jc w:val="center"/>
        <w:rPr>
          <w:b w:val="0"/>
          <w:bCs w:val="0"/>
        </w:rPr>
      </w:pPr>
      <w:r w:rsidRPr="006129DB">
        <w:rPr>
          <w:rFonts w:asciiTheme="minorHAnsi" w:hAnsiTheme="minorHAnsi"/>
          <w:color w:val="2756A2"/>
          <w:spacing w:val="-1"/>
        </w:rPr>
        <w:t>Through</w:t>
      </w:r>
      <w:r w:rsidRPr="006129DB">
        <w:rPr>
          <w:rFonts w:asciiTheme="minorHAnsi" w:hAnsiTheme="minorHAnsi"/>
          <w:color w:val="2756A2"/>
          <w:spacing w:val="1"/>
        </w:rPr>
        <w:t xml:space="preserve"> </w:t>
      </w:r>
      <w:r w:rsidRPr="006129DB">
        <w:rPr>
          <w:rFonts w:asciiTheme="minorHAnsi" w:hAnsiTheme="minorHAnsi"/>
          <w:color w:val="2756A2"/>
          <w:spacing w:val="-1"/>
        </w:rPr>
        <w:t>Extension</w:t>
      </w:r>
      <w:r w:rsidRPr="006129DB">
        <w:rPr>
          <w:rFonts w:asciiTheme="minorHAnsi" w:hAnsiTheme="minorHAnsi"/>
          <w:color w:val="2756A2"/>
        </w:rPr>
        <w:t xml:space="preserve"> </w:t>
      </w:r>
      <w:r w:rsidRPr="006129DB">
        <w:rPr>
          <w:rFonts w:asciiTheme="minorHAnsi" w:hAnsiTheme="minorHAnsi"/>
          <w:color w:val="2756A2"/>
          <w:spacing w:val="-1"/>
        </w:rPr>
        <w:t>programs</w:t>
      </w:r>
      <w:r w:rsidRPr="006129DB">
        <w:rPr>
          <w:rFonts w:asciiTheme="minorHAnsi" w:hAnsiTheme="minorHAnsi"/>
          <w:color w:val="2756A2"/>
        </w:rPr>
        <w:t xml:space="preserve"> across </w:t>
      </w:r>
      <w:r w:rsidRPr="006129DB">
        <w:rPr>
          <w:rFonts w:asciiTheme="minorHAnsi" w:hAnsiTheme="minorHAnsi"/>
          <w:color w:val="2756A2"/>
          <w:spacing w:val="-1"/>
        </w:rPr>
        <w:t>the</w:t>
      </w:r>
      <w:r w:rsidRPr="006129DB">
        <w:rPr>
          <w:rFonts w:asciiTheme="minorHAnsi" w:hAnsiTheme="minorHAnsi"/>
          <w:color w:val="2756A2"/>
        </w:rPr>
        <w:t xml:space="preserve"> </w:t>
      </w:r>
      <w:r w:rsidRPr="006129DB">
        <w:rPr>
          <w:rFonts w:asciiTheme="minorHAnsi" w:hAnsiTheme="minorHAnsi"/>
          <w:color w:val="2756A2"/>
          <w:spacing w:val="-1"/>
        </w:rPr>
        <w:t>nation,</w:t>
      </w:r>
      <w:r w:rsidRPr="006129DB">
        <w:rPr>
          <w:rFonts w:asciiTheme="minorHAnsi" w:hAnsiTheme="minorHAnsi"/>
          <w:color w:val="2756A2"/>
        </w:rPr>
        <w:t xml:space="preserve"> </w:t>
      </w:r>
      <w:r w:rsidRPr="006129DB">
        <w:rPr>
          <w:rFonts w:asciiTheme="minorHAnsi" w:hAnsiTheme="minorHAnsi"/>
          <w:color w:val="2756A2"/>
          <w:spacing w:val="-1"/>
        </w:rPr>
        <w:t>Family</w:t>
      </w:r>
      <w:r w:rsidRPr="006129DB">
        <w:rPr>
          <w:rFonts w:asciiTheme="minorHAnsi" w:hAnsiTheme="minorHAnsi"/>
          <w:color w:val="2756A2"/>
        </w:rPr>
        <w:t xml:space="preserve"> and</w:t>
      </w:r>
      <w:r w:rsidRPr="006129DB">
        <w:rPr>
          <w:rFonts w:asciiTheme="minorHAnsi" w:hAnsiTheme="minorHAnsi"/>
          <w:color w:val="2756A2"/>
          <w:spacing w:val="-2"/>
        </w:rPr>
        <w:t xml:space="preserve"> </w:t>
      </w:r>
      <w:r w:rsidRPr="006129DB">
        <w:rPr>
          <w:rFonts w:asciiTheme="minorHAnsi" w:hAnsiTheme="minorHAnsi"/>
          <w:color w:val="2756A2"/>
          <w:spacing w:val="-1"/>
        </w:rPr>
        <w:t>Consumer</w:t>
      </w:r>
      <w:r w:rsidRPr="006129DB">
        <w:rPr>
          <w:rFonts w:asciiTheme="minorHAnsi" w:hAnsiTheme="minorHAnsi"/>
          <w:color w:val="2756A2"/>
          <w:spacing w:val="45"/>
        </w:rPr>
        <w:t xml:space="preserve"> </w:t>
      </w:r>
      <w:r w:rsidRPr="006129DB">
        <w:rPr>
          <w:rFonts w:asciiTheme="minorHAnsi" w:hAnsiTheme="minorHAnsi"/>
          <w:color w:val="2756A2"/>
        </w:rPr>
        <w:t xml:space="preserve">Science </w:t>
      </w:r>
      <w:r w:rsidRPr="006129DB">
        <w:rPr>
          <w:rFonts w:asciiTheme="minorHAnsi" w:hAnsiTheme="minorHAnsi"/>
          <w:color w:val="2756A2"/>
          <w:spacing w:val="-1"/>
        </w:rPr>
        <w:t>Extension</w:t>
      </w:r>
      <w:r w:rsidRPr="006129DB">
        <w:rPr>
          <w:rFonts w:asciiTheme="minorHAnsi" w:hAnsiTheme="minorHAnsi"/>
          <w:color w:val="2756A2"/>
        </w:rPr>
        <w:t xml:space="preserve"> </w:t>
      </w:r>
      <w:r w:rsidRPr="006129DB">
        <w:rPr>
          <w:rFonts w:asciiTheme="minorHAnsi" w:hAnsiTheme="minorHAnsi"/>
          <w:color w:val="2756A2"/>
          <w:spacing w:val="-1"/>
        </w:rPr>
        <w:t>Educators</w:t>
      </w:r>
      <w:r w:rsidRPr="006129DB">
        <w:rPr>
          <w:rFonts w:asciiTheme="minorHAnsi" w:hAnsiTheme="minorHAnsi"/>
          <w:color w:val="2756A2"/>
        </w:rPr>
        <w:t xml:space="preserve"> </w:t>
      </w:r>
      <w:r w:rsidRPr="006129DB">
        <w:rPr>
          <w:rFonts w:asciiTheme="minorHAnsi" w:hAnsiTheme="minorHAnsi"/>
          <w:color w:val="2756A2"/>
          <w:spacing w:val="-1"/>
        </w:rPr>
        <w:t>provide</w:t>
      </w:r>
      <w:r w:rsidRPr="006129DB">
        <w:rPr>
          <w:rFonts w:asciiTheme="minorHAnsi" w:hAnsiTheme="minorHAnsi"/>
          <w:color w:val="2756A2"/>
        </w:rPr>
        <w:t xml:space="preserve"> a</w:t>
      </w:r>
      <w:r w:rsidRPr="006129DB">
        <w:rPr>
          <w:rFonts w:asciiTheme="minorHAnsi" w:hAnsiTheme="minorHAnsi"/>
          <w:color w:val="2756A2"/>
          <w:spacing w:val="-3"/>
        </w:rPr>
        <w:t xml:space="preserve"> </w:t>
      </w:r>
      <w:r w:rsidRPr="006129DB">
        <w:rPr>
          <w:rFonts w:asciiTheme="minorHAnsi" w:hAnsiTheme="minorHAnsi"/>
          <w:color w:val="2756A2"/>
          <w:spacing w:val="-1"/>
        </w:rPr>
        <w:t>multitude</w:t>
      </w:r>
      <w:r w:rsidRPr="006129DB">
        <w:rPr>
          <w:rFonts w:asciiTheme="minorHAnsi" w:hAnsiTheme="minorHAnsi"/>
          <w:color w:val="2756A2"/>
          <w:spacing w:val="-2"/>
        </w:rPr>
        <w:t xml:space="preserve"> </w:t>
      </w:r>
      <w:r w:rsidRPr="006129DB">
        <w:rPr>
          <w:rFonts w:asciiTheme="minorHAnsi" w:hAnsiTheme="minorHAnsi"/>
          <w:color w:val="2756A2"/>
          <w:spacing w:val="-1"/>
        </w:rPr>
        <w:t>of</w:t>
      </w:r>
      <w:r w:rsidRPr="006129DB">
        <w:rPr>
          <w:rFonts w:asciiTheme="minorHAnsi" w:hAnsiTheme="minorHAnsi"/>
          <w:color w:val="2756A2"/>
          <w:spacing w:val="1"/>
        </w:rPr>
        <w:t xml:space="preserve"> </w:t>
      </w:r>
      <w:r w:rsidRPr="006129DB">
        <w:rPr>
          <w:rFonts w:asciiTheme="minorHAnsi" w:hAnsiTheme="minorHAnsi"/>
          <w:color w:val="2756A2"/>
          <w:spacing w:val="-1"/>
        </w:rPr>
        <w:t>educational</w:t>
      </w:r>
      <w:r w:rsidRPr="006129DB">
        <w:rPr>
          <w:rFonts w:asciiTheme="minorHAnsi" w:hAnsiTheme="minorHAnsi"/>
          <w:color w:val="2756A2"/>
          <w:spacing w:val="45"/>
        </w:rPr>
        <w:t xml:space="preserve"> </w:t>
      </w:r>
      <w:r w:rsidRPr="006129DB">
        <w:rPr>
          <w:rFonts w:asciiTheme="minorHAnsi" w:hAnsiTheme="minorHAnsi"/>
          <w:color w:val="2756A2"/>
          <w:spacing w:val="-1"/>
        </w:rPr>
        <w:t>opportunities</w:t>
      </w:r>
      <w:r w:rsidRPr="006129DB">
        <w:rPr>
          <w:rFonts w:asciiTheme="minorHAnsi" w:hAnsiTheme="minorHAnsi"/>
          <w:color w:val="2756A2"/>
          <w:spacing w:val="6"/>
        </w:rPr>
        <w:t xml:space="preserve"> </w:t>
      </w:r>
      <w:r w:rsidRPr="006129DB">
        <w:rPr>
          <w:rFonts w:asciiTheme="minorHAnsi" w:hAnsiTheme="minorHAnsi"/>
          <w:color w:val="2756A2"/>
          <w:spacing w:val="-1"/>
        </w:rPr>
        <w:t>to</w:t>
      </w:r>
      <w:r w:rsidRPr="006129DB">
        <w:rPr>
          <w:rFonts w:asciiTheme="minorHAnsi" w:hAnsiTheme="minorHAnsi"/>
          <w:color w:val="2756A2"/>
          <w:spacing w:val="8"/>
        </w:rPr>
        <w:t xml:space="preserve"> </w:t>
      </w:r>
      <w:r w:rsidRPr="006129DB">
        <w:rPr>
          <w:rFonts w:asciiTheme="minorHAnsi" w:hAnsiTheme="minorHAnsi"/>
          <w:color w:val="2756A2"/>
          <w:spacing w:val="-1"/>
        </w:rPr>
        <w:t>meet</w:t>
      </w:r>
      <w:r w:rsidRPr="006129DB">
        <w:rPr>
          <w:rFonts w:asciiTheme="minorHAnsi" w:hAnsiTheme="minorHAnsi"/>
          <w:color w:val="2756A2"/>
          <w:spacing w:val="8"/>
        </w:rPr>
        <w:t xml:space="preserve"> </w:t>
      </w:r>
      <w:r w:rsidRPr="006129DB">
        <w:rPr>
          <w:rFonts w:asciiTheme="minorHAnsi" w:hAnsiTheme="minorHAnsi"/>
          <w:color w:val="2756A2"/>
          <w:spacing w:val="-1"/>
        </w:rPr>
        <w:t>the</w:t>
      </w:r>
      <w:r w:rsidRPr="006129DB">
        <w:rPr>
          <w:rFonts w:asciiTheme="minorHAnsi" w:hAnsiTheme="minorHAnsi"/>
          <w:color w:val="2756A2"/>
          <w:spacing w:val="4"/>
        </w:rPr>
        <w:t xml:space="preserve"> </w:t>
      </w:r>
      <w:r w:rsidRPr="006129DB">
        <w:rPr>
          <w:rFonts w:asciiTheme="minorHAnsi" w:hAnsiTheme="minorHAnsi"/>
          <w:color w:val="2756A2"/>
        </w:rPr>
        <w:t>needs</w:t>
      </w:r>
      <w:r w:rsidRPr="006129DB">
        <w:rPr>
          <w:rFonts w:asciiTheme="minorHAnsi" w:hAnsiTheme="minorHAnsi"/>
          <w:color w:val="2756A2"/>
          <w:spacing w:val="7"/>
        </w:rPr>
        <w:t xml:space="preserve"> </w:t>
      </w:r>
      <w:r w:rsidRPr="006129DB">
        <w:rPr>
          <w:rFonts w:asciiTheme="minorHAnsi" w:hAnsiTheme="minorHAnsi"/>
          <w:color w:val="2756A2"/>
        </w:rPr>
        <w:t>of</w:t>
      </w:r>
      <w:r w:rsidRPr="006129DB">
        <w:rPr>
          <w:rFonts w:asciiTheme="minorHAnsi" w:hAnsiTheme="minorHAnsi"/>
          <w:color w:val="2756A2"/>
          <w:spacing w:val="6"/>
        </w:rPr>
        <w:t xml:space="preserve"> </w:t>
      </w:r>
      <w:r w:rsidRPr="006129DB">
        <w:rPr>
          <w:rFonts w:asciiTheme="minorHAnsi" w:hAnsiTheme="minorHAnsi"/>
          <w:color w:val="2756A2"/>
        </w:rPr>
        <w:t>diverse</w:t>
      </w:r>
      <w:r w:rsidRPr="006129DB">
        <w:rPr>
          <w:rFonts w:asciiTheme="minorHAnsi" w:hAnsiTheme="minorHAnsi"/>
          <w:color w:val="2756A2"/>
          <w:spacing w:val="7"/>
        </w:rPr>
        <w:t xml:space="preserve"> </w:t>
      </w:r>
      <w:r w:rsidRPr="006129DB">
        <w:rPr>
          <w:rFonts w:asciiTheme="minorHAnsi" w:hAnsiTheme="minorHAnsi"/>
          <w:color w:val="2756A2"/>
          <w:spacing w:val="-1"/>
        </w:rPr>
        <w:t>audiences</w:t>
      </w:r>
      <w:r>
        <w:rPr>
          <w:color w:val="2756A2"/>
          <w:spacing w:val="-1"/>
        </w:rPr>
        <w:t>.</w:t>
      </w:r>
    </w:p>
    <w:p w:rsidR="004B577B" w:rsidRDefault="004B577B">
      <w:pPr>
        <w:spacing w:before="34"/>
        <w:ind w:left="1257" w:right="1277"/>
        <w:jc w:val="center"/>
        <w:rPr>
          <w:rFonts w:ascii="Arial Narrow"/>
          <w:b/>
          <w:color w:val="2756A2"/>
          <w:spacing w:val="-1"/>
          <w:sz w:val="48"/>
        </w:rPr>
      </w:pPr>
    </w:p>
    <w:p w:rsidR="006129DB" w:rsidRDefault="006129DB" w:rsidP="00866397">
      <w:pPr>
        <w:spacing w:before="34"/>
        <w:ind w:left="1257" w:right="1277"/>
        <w:jc w:val="center"/>
        <w:rPr>
          <w:rFonts w:ascii="Arial Narrow"/>
          <w:b/>
          <w:color w:val="2756A2"/>
          <w:spacing w:val="-1"/>
          <w:sz w:val="48"/>
        </w:rPr>
        <w:sectPr w:rsidR="006129DB" w:rsidSect="008F284F">
          <w:headerReference w:type="default" r:id="rId9"/>
          <w:footerReference w:type="default" r:id="rId10"/>
          <w:pgSz w:w="12240" w:h="15840"/>
          <w:pgMar w:top="1180" w:right="660" w:bottom="280" w:left="660" w:header="720" w:footer="720" w:gutter="0"/>
          <w:cols w:space="720"/>
          <w:titlePg/>
          <w:docGrid w:linePitch="299"/>
        </w:sectPr>
      </w:pPr>
    </w:p>
    <w:p w:rsidR="005E716E" w:rsidRDefault="001718A7" w:rsidP="00866397">
      <w:pPr>
        <w:spacing w:before="34"/>
        <w:ind w:left="1257" w:right="1277"/>
        <w:jc w:val="center"/>
        <w:rPr>
          <w:sz w:val="24"/>
          <w:szCs w:val="24"/>
        </w:rPr>
      </w:pPr>
      <w:r>
        <w:rPr>
          <w:rFonts w:ascii="Arial Narrow"/>
          <w:b/>
          <w:color w:val="2756A2"/>
          <w:spacing w:val="-1"/>
          <w:sz w:val="48"/>
        </w:rPr>
        <w:lastRenderedPageBreak/>
        <w:t>Community Health and</w:t>
      </w:r>
      <w:r w:rsidR="00866397">
        <w:rPr>
          <w:rFonts w:ascii="Arial Narrow"/>
          <w:b/>
          <w:color w:val="2756A2"/>
          <w:spacing w:val="-1"/>
          <w:sz w:val="48"/>
        </w:rPr>
        <w:t xml:space="preserve"> Wellness</w:t>
      </w:r>
    </w:p>
    <w:p w:rsidR="006129DB" w:rsidRDefault="006129DB">
      <w:pPr>
        <w:spacing w:line="240" w:lineRule="exact"/>
        <w:rPr>
          <w:sz w:val="24"/>
          <w:szCs w:val="24"/>
        </w:rPr>
      </w:pPr>
    </w:p>
    <w:p w:rsidR="006129DB" w:rsidRDefault="006129DB">
      <w:pPr>
        <w:spacing w:line="240" w:lineRule="exact"/>
        <w:rPr>
          <w:sz w:val="24"/>
          <w:szCs w:val="24"/>
        </w:rPr>
        <w:sectPr w:rsidR="006129DB" w:rsidSect="006129DB">
          <w:type w:val="continuous"/>
          <w:pgSz w:w="12240" w:h="15840"/>
          <w:pgMar w:top="1180" w:right="660" w:bottom="280" w:left="660" w:header="720" w:footer="720" w:gutter="0"/>
          <w:cols w:space="720"/>
        </w:sectPr>
      </w:pPr>
    </w:p>
    <w:p w:rsidR="005E716E" w:rsidRDefault="005E716E">
      <w:pPr>
        <w:spacing w:line="240" w:lineRule="exact"/>
        <w:rPr>
          <w:sz w:val="24"/>
          <w:szCs w:val="24"/>
        </w:rPr>
      </w:pPr>
    </w:p>
    <w:p w:rsidR="007E1030" w:rsidRPr="006129DB" w:rsidRDefault="007E1030" w:rsidP="007E1030">
      <w:pPr>
        <w:pStyle w:val="NoSpacing"/>
        <w:rPr>
          <w:rFonts w:asciiTheme="minorHAnsi" w:hAnsiTheme="minorHAnsi"/>
          <w:color w:val="000000"/>
        </w:rPr>
      </w:pPr>
      <w:r w:rsidRPr="006129DB">
        <w:rPr>
          <w:rFonts w:asciiTheme="minorHAnsi" w:hAnsiTheme="minorHAnsi"/>
          <w:color w:val="000000"/>
        </w:rPr>
        <w:t xml:space="preserve">Promoting </w:t>
      </w:r>
      <w:r w:rsidRPr="006129DB">
        <w:rPr>
          <w:rFonts w:asciiTheme="minorHAnsi" w:hAnsiTheme="minorHAnsi"/>
          <w:color w:val="17365D" w:themeColor="text2" w:themeShade="BF"/>
        </w:rPr>
        <w:t>healthy</w:t>
      </w:r>
      <w:r w:rsidRPr="006129DB">
        <w:rPr>
          <w:rFonts w:asciiTheme="minorHAnsi" w:hAnsiTheme="minorHAnsi"/>
          <w:color w:val="000000"/>
        </w:rPr>
        <w:t xml:space="preserve"> lifestyle choices to improve physical health and prevent illness or disability is a core goal of Extension Family and Consumer Science programming. Within Extension, health educators collaborating with nutrition, family life and 4-H educators as well as with agencies, partners, and businesses with healthy family goals, provide opportunities to improve the health status of all residents in state and local communities. </w:t>
      </w:r>
    </w:p>
    <w:p w:rsidR="00866397" w:rsidRPr="006129DB" w:rsidRDefault="00866397" w:rsidP="00866397">
      <w:pPr>
        <w:rPr>
          <w:b/>
        </w:rPr>
      </w:pPr>
    </w:p>
    <w:p w:rsidR="00866397" w:rsidRPr="00A92EB1" w:rsidRDefault="00866397" w:rsidP="00866397">
      <w:pPr>
        <w:rPr>
          <w:b/>
          <w:sz w:val="24"/>
        </w:rPr>
      </w:pPr>
      <w:r w:rsidRPr="00A92EB1">
        <w:rPr>
          <w:b/>
          <w:sz w:val="24"/>
        </w:rPr>
        <w:t>Worksite programs</w:t>
      </w:r>
    </w:p>
    <w:p w:rsidR="00866397" w:rsidRPr="006129DB" w:rsidRDefault="00866397" w:rsidP="00866397">
      <w:pPr>
        <w:rPr>
          <w:b/>
        </w:rPr>
      </w:pPr>
    </w:p>
    <w:p w:rsidR="00866397" w:rsidRPr="006129DB" w:rsidRDefault="00866397" w:rsidP="00866397">
      <w:r w:rsidRPr="006129DB">
        <w:rPr>
          <w:i/>
        </w:rPr>
        <w:t>Creating Balance with Food &amp; Fitness</w:t>
      </w:r>
      <w:r w:rsidRPr="006129DB">
        <w:t xml:space="preserve"> in-depth food and fitness courses were delivered through interactive, hybrid webinars over the noon hour for seven weeks and recorded for archived viewing to </w:t>
      </w:r>
      <w:r w:rsidRPr="006129DB">
        <w:rPr>
          <w:b/>
        </w:rPr>
        <w:t>Nebraska</w:t>
      </w:r>
      <w:r w:rsidRPr="006129DB">
        <w:t xml:space="preserve"> residents. Participants made statistically significant, positive changes in goal setting, physical activity, using food labels to make healthier choices, eating more fruits and vegetables, monitoring portions, and eating foods lower in fat, sugar and sodium.  </w:t>
      </w:r>
    </w:p>
    <w:p w:rsidR="00866397" w:rsidRPr="006129DB" w:rsidRDefault="00866397" w:rsidP="00866397">
      <w:pPr>
        <w:rPr>
          <w:rFonts w:eastAsia="Times New Roman"/>
          <w:bCs/>
        </w:rPr>
      </w:pPr>
    </w:p>
    <w:p w:rsidR="00866397" w:rsidRPr="006129DB" w:rsidRDefault="00866397" w:rsidP="00866397">
      <w:r w:rsidRPr="006129DB">
        <w:t xml:space="preserve">The </w:t>
      </w:r>
      <w:r w:rsidRPr="006129DB">
        <w:rPr>
          <w:i/>
        </w:rPr>
        <w:t>Worksite Wellbeing</w:t>
      </w:r>
      <w:r w:rsidRPr="006129DB">
        <w:t xml:space="preserve"> programming by </w:t>
      </w:r>
      <w:r w:rsidRPr="006129DB">
        <w:rPr>
          <w:b/>
        </w:rPr>
        <w:t>South Dakota</w:t>
      </w:r>
      <w:r w:rsidRPr="006129DB">
        <w:t xml:space="preserve"> Extension and its partners provide</w:t>
      </w:r>
      <w:r w:rsidR="00A872F9">
        <w:t>d</w:t>
      </w:r>
      <w:r w:rsidRPr="006129DB">
        <w:t xml:space="preserve"> resources to worksites in a variety of formats to promote and enhance worksite well</w:t>
      </w:r>
      <w:r w:rsidR="00A872F9">
        <w:t>-</w:t>
      </w:r>
      <w:r w:rsidRPr="006129DB">
        <w:t xml:space="preserve">being programming. The SD </w:t>
      </w:r>
      <w:r w:rsidRPr="006129DB">
        <w:rPr>
          <w:i/>
        </w:rPr>
        <w:t>Voices for Food</w:t>
      </w:r>
      <w:r w:rsidRPr="006129DB">
        <w:t xml:space="preserve"> project has fostered a learning community within a six state area, resulting in a greater understanding of food security issues. SD</w:t>
      </w:r>
      <w:r w:rsidR="00A872F9">
        <w:t>’s</w:t>
      </w:r>
      <w:r w:rsidRPr="006129DB">
        <w:t xml:space="preserve"> EFNEP classes taught 5,807 youth how to develop healthy eating habits, choose healthy snacks, be</w:t>
      </w:r>
      <w:r w:rsidR="00B9202F">
        <w:t>come</w:t>
      </w:r>
      <w:r w:rsidRPr="006129DB">
        <w:t xml:space="preserve"> more active, and practice safe food handling.</w:t>
      </w:r>
    </w:p>
    <w:p w:rsidR="00866397" w:rsidRPr="006129DB" w:rsidRDefault="00866397" w:rsidP="00866397"/>
    <w:p w:rsidR="006129DB" w:rsidRPr="006129DB" w:rsidRDefault="006129DB" w:rsidP="00866397">
      <w:pPr>
        <w:rPr>
          <w:b/>
        </w:rPr>
      </w:pPr>
    </w:p>
    <w:p w:rsidR="006129DB" w:rsidRPr="006129DB" w:rsidRDefault="006129DB" w:rsidP="00866397">
      <w:pPr>
        <w:rPr>
          <w:b/>
        </w:rPr>
      </w:pPr>
    </w:p>
    <w:p w:rsidR="006129DB" w:rsidRPr="006129DB" w:rsidRDefault="006129DB" w:rsidP="00866397">
      <w:pPr>
        <w:rPr>
          <w:b/>
        </w:rPr>
      </w:pPr>
      <w:r w:rsidRPr="006129DB">
        <w:rPr>
          <w:noProof/>
        </w:rPr>
        <w:drawing>
          <wp:anchor distT="0" distB="0" distL="114300" distR="114300" simplePos="0" relativeHeight="251663360" behindDoc="0" locked="0" layoutInCell="1" allowOverlap="1" wp14:anchorId="791AD716" wp14:editId="15BA578A">
            <wp:simplePos x="0" y="0"/>
            <wp:positionH relativeFrom="column">
              <wp:posOffset>1700530</wp:posOffset>
            </wp:positionH>
            <wp:positionV relativeFrom="paragraph">
              <wp:posOffset>28575</wp:posOffset>
            </wp:positionV>
            <wp:extent cx="5139055" cy="4381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05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9DB" w:rsidRPr="006129DB" w:rsidRDefault="006129DB" w:rsidP="00866397">
      <w:pPr>
        <w:rPr>
          <w:b/>
        </w:rPr>
      </w:pPr>
    </w:p>
    <w:p w:rsidR="006129DB" w:rsidRPr="006129DB" w:rsidRDefault="006129DB" w:rsidP="00866397">
      <w:pPr>
        <w:rPr>
          <w:b/>
        </w:rPr>
      </w:pPr>
    </w:p>
    <w:tbl>
      <w:tblPr>
        <w:tblpPr w:leftFromText="180" w:rightFromText="180" w:vertAnchor="text" w:horzAnchor="margin" w:tblpY="64"/>
        <w:tblW w:w="10801" w:type="dxa"/>
        <w:tblLayout w:type="fixed"/>
        <w:tblCellMar>
          <w:left w:w="0" w:type="dxa"/>
          <w:right w:w="0" w:type="dxa"/>
        </w:tblCellMar>
        <w:tblLook w:val="01E0" w:firstRow="1" w:lastRow="1" w:firstColumn="1" w:lastColumn="1" w:noHBand="0" w:noVBand="0"/>
      </w:tblPr>
      <w:tblGrid>
        <w:gridCol w:w="3746"/>
        <w:gridCol w:w="3075"/>
        <w:gridCol w:w="3980"/>
      </w:tblGrid>
      <w:tr w:rsidR="006129DB" w:rsidRPr="006129DB" w:rsidTr="006129DB">
        <w:trPr>
          <w:trHeight w:hRule="exact" w:val="434"/>
        </w:trPr>
        <w:tc>
          <w:tcPr>
            <w:tcW w:w="3746" w:type="dxa"/>
            <w:tcBorders>
              <w:top w:val="nil"/>
              <w:left w:val="nil"/>
              <w:bottom w:val="nil"/>
              <w:right w:val="nil"/>
            </w:tcBorders>
            <w:shd w:val="clear" w:color="auto" w:fill="2756A2"/>
          </w:tcPr>
          <w:p w:rsidR="006129DB" w:rsidRPr="006129DB" w:rsidRDefault="006129DB" w:rsidP="006129DB">
            <w:pPr>
              <w:pStyle w:val="TableParagraph"/>
              <w:spacing w:before="145"/>
              <w:ind w:left="1226"/>
              <w:rPr>
                <w:rFonts w:eastAsia="Arial Narrow" w:cs="Arial Narrow"/>
              </w:rPr>
            </w:pPr>
            <w:r w:rsidRPr="006129DB">
              <w:rPr>
                <w:b/>
                <w:color w:val="FFFFFF"/>
                <w:spacing w:val="-1"/>
              </w:rPr>
              <w:t>NEAFCS</w:t>
            </w:r>
            <w:r w:rsidRPr="006129DB">
              <w:rPr>
                <w:b/>
                <w:color w:val="FFFFFF"/>
                <w:spacing w:val="-10"/>
              </w:rPr>
              <w:t xml:space="preserve"> </w:t>
            </w:r>
            <w:r w:rsidRPr="006129DB">
              <w:rPr>
                <w:b/>
                <w:color w:val="FFFFFF"/>
              </w:rPr>
              <w:t>National</w:t>
            </w:r>
            <w:r w:rsidRPr="006129DB">
              <w:rPr>
                <w:b/>
                <w:color w:val="FFFFFF"/>
                <w:spacing w:val="-9"/>
              </w:rPr>
              <w:t xml:space="preserve"> </w:t>
            </w:r>
            <w:r w:rsidRPr="006129DB">
              <w:rPr>
                <w:b/>
                <w:color w:val="FFFFFF"/>
              </w:rPr>
              <w:t>Office</w:t>
            </w:r>
          </w:p>
        </w:tc>
        <w:tc>
          <w:tcPr>
            <w:tcW w:w="3075" w:type="dxa"/>
            <w:tcBorders>
              <w:top w:val="nil"/>
              <w:left w:val="nil"/>
              <w:bottom w:val="nil"/>
              <w:right w:val="nil"/>
            </w:tcBorders>
            <w:shd w:val="clear" w:color="auto" w:fill="2756A2"/>
          </w:tcPr>
          <w:p w:rsidR="006129DB" w:rsidRPr="006129DB" w:rsidRDefault="006129DB" w:rsidP="006129DB">
            <w:pPr>
              <w:pStyle w:val="TableParagraph"/>
              <w:spacing w:before="145"/>
              <w:ind w:left="361"/>
              <w:rPr>
                <w:rFonts w:eastAsia="Arial Narrow" w:cs="Arial Narrow"/>
              </w:rPr>
            </w:pPr>
            <w:r w:rsidRPr="006129DB">
              <w:rPr>
                <w:b/>
                <w:color w:val="FFFFFF"/>
              </w:rPr>
              <w:t>20423</w:t>
            </w:r>
            <w:r w:rsidRPr="006129DB">
              <w:rPr>
                <w:b/>
                <w:color w:val="FFFFFF"/>
                <w:spacing w:val="-5"/>
              </w:rPr>
              <w:t xml:space="preserve"> </w:t>
            </w:r>
            <w:r w:rsidRPr="006129DB">
              <w:rPr>
                <w:b/>
                <w:color w:val="FFFFFF"/>
              </w:rPr>
              <w:t>State</w:t>
            </w:r>
            <w:r w:rsidRPr="006129DB">
              <w:rPr>
                <w:b/>
                <w:color w:val="FFFFFF"/>
                <w:spacing w:val="-5"/>
              </w:rPr>
              <w:t xml:space="preserve"> </w:t>
            </w:r>
            <w:r w:rsidRPr="006129DB">
              <w:rPr>
                <w:b/>
                <w:color w:val="FFFFFF"/>
              </w:rPr>
              <w:t>Road</w:t>
            </w:r>
            <w:r w:rsidRPr="006129DB">
              <w:rPr>
                <w:b/>
                <w:color w:val="FFFFFF"/>
                <w:spacing w:val="-4"/>
              </w:rPr>
              <w:t xml:space="preserve"> </w:t>
            </w:r>
            <w:r w:rsidRPr="006129DB">
              <w:rPr>
                <w:b/>
                <w:color w:val="FFFFFF"/>
              </w:rPr>
              <w:t>7,</w:t>
            </w:r>
            <w:r w:rsidRPr="006129DB">
              <w:rPr>
                <w:b/>
                <w:color w:val="FFFFFF"/>
                <w:spacing w:val="-5"/>
              </w:rPr>
              <w:t xml:space="preserve"> </w:t>
            </w:r>
            <w:r w:rsidRPr="006129DB">
              <w:rPr>
                <w:b/>
                <w:color w:val="FFFFFF"/>
                <w:spacing w:val="-1"/>
              </w:rPr>
              <w:t>Suite</w:t>
            </w:r>
            <w:r w:rsidRPr="006129DB">
              <w:rPr>
                <w:b/>
                <w:color w:val="FFFFFF"/>
                <w:spacing w:val="-5"/>
              </w:rPr>
              <w:t xml:space="preserve"> </w:t>
            </w:r>
            <w:r w:rsidRPr="006129DB">
              <w:rPr>
                <w:b/>
                <w:color w:val="FFFFFF"/>
              </w:rPr>
              <w:t>F6-491</w:t>
            </w:r>
          </w:p>
        </w:tc>
        <w:tc>
          <w:tcPr>
            <w:tcW w:w="3980" w:type="dxa"/>
            <w:tcBorders>
              <w:top w:val="nil"/>
              <w:left w:val="nil"/>
              <w:bottom w:val="nil"/>
              <w:right w:val="nil"/>
            </w:tcBorders>
            <w:shd w:val="clear" w:color="auto" w:fill="2756A2"/>
          </w:tcPr>
          <w:p w:rsidR="006129DB" w:rsidRPr="006129DB" w:rsidRDefault="006129DB" w:rsidP="006129DB">
            <w:pPr>
              <w:pStyle w:val="TableParagraph"/>
              <w:spacing w:before="145"/>
              <w:ind w:left="160"/>
              <w:rPr>
                <w:rFonts w:eastAsia="Arial Narrow" w:cs="Arial Narrow"/>
              </w:rPr>
            </w:pPr>
            <w:r w:rsidRPr="006129DB">
              <w:rPr>
                <w:b/>
                <w:color w:val="FFFFFF"/>
                <w:spacing w:val="-1"/>
              </w:rPr>
              <w:t>Boca</w:t>
            </w:r>
            <w:r w:rsidRPr="006129DB">
              <w:rPr>
                <w:b/>
                <w:color w:val="FFFFFF"/>
                <w:spacing w:val="-4"/>
              </w:rPr>
              <w:t xml:space="preserve"> </w:t>
            </w:r>
            <w:r w:rsidRPr="006129DB">
              <w:rPr>
                <w:b/>
                <w:color w:val="FFFFFF"/>
              </w:rPr>
              <w:t>Raton,</w:t>
            </w:r>
            <w:r w:rsidRPr="006129DB">
              <w:rPr>
                <w:b/>
                <w:color w:val="FFFFFF"/>
                <w:spacing w:val="-4"/>
              </w:rPr>
              <w:t xml:space="preserve"> </w:t>
            </w:r>
            <w:r w:rsidRPr="006129DB">
              <w:rPr>
                <w:b/>
                <w:color w:val="FFFFFF"/>
              </w:rPr>
              <w:t>FL</w:t>
            </w:r>
            <w:r w:rsidRPr="006129DB">
              <w:rPr>
                <w:b/>
                <w:color w:val="FFFFFF"/>
                <w:spacing w:val="37"/>
              </w:rPr>
              <w:t xml:space="preserve"> </w:t>
            </w:r>
            <w:r w:rsidRPr="006129DB">
              <w:rPr>
                <w:b/>
                <w:color w:val="FFFFFF"/>
              </w:rPr>
              <w:t>33498</w:t>
            </w:r>
          </w:p>
        </w:tc>
      </w:tr>
      <w:tr w:rsidR="006129DB" w:rsidRPr="006129DB" w:rsidTr="006129DB">
        <w:trPr>
          <w:trHeight w:hRule="exact" w:val="416"/>
        </w:trPr>
        <w:tc>
          <w:tcPr>
            <w:tcW w:w="3746" w:type="dxa"/>
            <w:tcBorders>
              <w:top w:val="nil"/>
              <w:left w:val="nil"/>
              <w:bottom w:val="nil"/>
              <w:right w:val="nil"/>
            </w:tcBorders>
            <w:shd w:val="clear" w:color="auto" w:fill="2756A2"/>
          </w:tcPr>
          <w:p w:rsidR="006129DB" w:rsidRPr="006129DB" w:rsidRDefault="006129DB" w:rsidP="006129DB">
            <w:pPr>
              <w:pStyle w:val="TableParagraph"/>
              <w:spacing w:before="26"/>
              <w:ind w:left="2261"/>
              <w:rPr>
                <w:rFonts w:eastAsia="Arial Narrow" w:cs="Arial Narrow"/>
              </w:rPr>
            </w:pPr>
            <w:r w:rsidRPr="006129DB">
              <w:rPr>
                <w:b/>
                <w:color w:val="FFFFFF"/>
              </w:rPr>
              <w:t>(561)</w:t>
            </w:r>
            <w:r w:rsidRPr="006129DB">
              <w:rPr>
                <w:b/>
                <w:color w:val="FFFFFF"/>
                <w:spacing w:val="-11"/>
              </w:rPr>
              <w:t xml:space="preserve"> </w:t>
            </w:r>
            <w:r w:rsidRPr="006129DB">
              <w:rPr>
                <w:b/>
                <w:color w:val="FFFFFF"/>
              </w:rPr>
              <w:t>477-8100</w:t>
            </w:r>
          </w:p>
        </w:tc>
        <w:tc>
          <w:tcPr>
            <w:tcW w:w="3075" w:type="dxa"/>
            <w:tcBorders>
              <w:top w:val="nil"/>
              <w:left w:val="nil"/>
              <w:bottom w:val="nil"/>
              <w:right w:val="nil"/>
            </w:tcBorders>
            <w:shd w:val="clear" w:color="auto" w:fill="2756A2"/>
          </w:tcPr>
          <w:p w:rsidR="006129DB" w:rsidRPr="006129DB" w:rsidRDefault="006129DB" w:rsidP="006129DB">
            <w:pPr>
              <w:pStyle w:val="TableParagraph"/>
              <w:spacing w:before="26"/>
              <w:ind w:left="675"/>
              <w:rPr>
                <w:rFonts w:eastAsia="Arial Narrow" w:cs="Arial Narrow"/>
              </w:rPr>
            </w:pPr>
            <w:r w:rsidRPr="006129DB">
              <w:rPr>
                <w:b/>
                <w:color w:val="FFFFFF"/>
              </w:rPr>
              <w:t>FAX</w:t>
            </w:r>
            <w:r w:rsidRPr="006129DB">
              <w:rPr>
                <w:b/>
                <w:color w:val="FFFFFF"/>
                <w:spacing w:val="-9"/>
              </w:rPr>
              <w:t xml:space="preserve"> </w:t>
            </w:r>
            <w:r w:rsidRPr="006129DB">
              <w:rPr>
                <w:b/>
                <w:color w:val="FFFFFF"/>
              </w:rPr>
              <w:t>(561)</w:t>
            </w:r>
            <w:r w:rsidRPr="006129DB">
              <w:rPr>
                <w:b/>
                <w:color w:val="FFFFFF"/>
                <w:spacing w:val="-8"/>
              </w:rPr>
              <w:t xml:space="preserve"> </w:t>
            </w:r>
            <w:r w:rsidRPr="006129DB">
              <w:rPr>
                <w:b/>
                <w:color w:val="FFFFFF"/>
              </w:rPr>
              <w:t>910-0896</w:t>
            </w:r>
          </w:p>
        </w:tc>
        <w:tc>
          <w:tcPr>
            <w:tcW w:w="3980" w:type="dxa"/>
            <w:tcBorders>
              <w:top w:val="nil"/>
              <w:left w:val="nil"/>
              <w:bottom w:val="nil"/>
              <w:right w:val="nil"/>
            </w:tcBorders>
            <w:shd w:val="clear" w:color="auto" w:fill="2756A2"/>
          </w:tcPr>
          <w:p w:rsidR="006129DB" w:rsidRPr="006129DB" w:rsidRDefault="00524A24" w:rsidP="006129DB">
            <w:pPr>
              <w:pStyle w:val="TableParagraph"/>
              <w:spacing w:before="26"/>
              <w:ind w:left="481"/>
              <w:rPr>
                <w:rFonts w:eastAsia="Arial Narrow" w:cs="Arial Narrow"/>
              </w:rPr>
            </w:pPr>
            <w:hyperlink r:id="rId12">
              <w:r w:rsidR="006129DB" w:rsidRPr="006129DB">
                <w:rPr>
                  <w:b/>
                  <w:color w:val="FFFFFF"/>
                  <w:spacing w:val="-1"/>
                </w:rPr>
                <w:t>www.neafcs.org</w:t>
              </w:r>
            </w:hyperlink>
          </w:p>
        </w:tc>
      </w:tr>
    </w:tbl>
    <w:p w:rsidR="006129DB" w:rsidRPr="006129DB" w:rsidRDefault="006129DB" w:rsidP="00866397">
      <w:pPr>
        <w:rPr>
          <w:b/>
        </w:rPr>
      </w:pPr>
    </w:p>
    <w:p w:rsidR="00866397" w:rsidRPr="00A92EB1" w:rsidRDefault="00866397" w:rsidP="00866397">
      <w:pPr>
        <w:rPr>
          <w:rFonts w:eastAsia="Times New Roman"/>
          <w:b/>
          <w:bCs/>
          <w:sz w:val="24"/>
        </w:rPr>
      </w:pPr>
      <w:r w:rsidRPr="00A92EB1">
        <w:rPr>
          <w:b/>
          <w:sz w:val="24"/>
        </w:rPr>
        <w:t>Increasing Physical Activity</w:t>
      </w:r>
    </w:p>
    <w:p w:rsidR="00866397" w:rsidRPr="006129DB" w:rsidRDefault="00866397" w:rsidP="00866397">
      <w:pPr>
        <w:rPr>
          <w:rFonts w:eastAsia="Times New Roman"/>
          <w:bCs/>
        </w:rPr>
      </w:pPr>
    </w:p>
    <w:p w:rsidR="00866397" w:rsidRPr="006129DB" w:rsidRDefault="00866397" w:rsidP="00866397">
      <w:pPr>
        <w:rPr>
          <w:rFonts w:eastAsia="Times New Roman"/>
        </w:rPr>
      </w:pPr>
      <w:r w:rsidRPr="006129DB">
        <w:rPr>
          <w:rFonts w:eastAsia="Times New Roman"/>
          <w:bCs/>
        </w:rPr>
        <w:t xml:space="preserve">In </w:t>
      </w:r>
      <w:r w:rsidRPr="006129DB">
        <w:rPr>
          <w:rFonts w:eastAsia="Times New Roman"/>
          <w:b/>
          <w:bCs/>
        </w:rPr>
        <w:t>Montana</w:t>
      </w:r>
      <w:r w:rsidRPr="006129DB">
        <w:rPr>
          <w:rFonts w:eastAsia="Times New Roman"/>
          <w:bCs/>
        </w:rPr>
        <w:t xml:space="preserve"> Extension educators offered 25 programs reaching a total of 2204 participants designed to help them increase their knowledge of</w:t>
      </w:r>
      <w:r w:rsidRPr="006129DB">
        <w:rPr>
          <w:rFonts w:eastAsia="Times New Roman"/>
          <w:b/>
          <w:bCs/>
        </w:rPr>
        <w:t xml:space="preserve"> </w:t>
      </w:r>
      <w:r w:rsidRPr="006129DB">
        <w:rPr>
          <w:rFonts w:eastAsia="Times New Roman"/>
        </w:rPr>
        <w:t xml:space="preserve">safe and effective physical activity habits with an emphasis on strength training. Long-term, broad-reaching impacts included an increase in the number of opportunities to access physical activity focused on strength training at home and in communities. </w:t>
      </w:r>
      <w:r w:rsidRPr="006129DB">
        <w:rPr>
          <w:rFonts w:eastAsia="Times New Roman"/>
          <w:i/>
        </w:rPr>
        <w:t>Strong Women</w:t>
      </w:r>
      <w:r w:rsidRPr="006129DB">
        <w:rPr>
          <w:rFonts w:eastAsia="Times New Roman"/>
        </w:rPr>
        <w:t xml:space="preserve"> programs empower middle and older aged women to improve their muscle mass and achieve greater physical fitness. </w:t>
      </w:r>
    </w:p>
    <w:p w:rsidR="00524A24" w:rsidRDefault="00524A24" w:rsidP="00A872F9">
      <w:pPr>
        <w:jc w:val="center"/>
        <w:rPr>
          <w:rFonts w:eastAsia="Times New Roman"/>
        </w:rPr>
      </w:pPr>
    </w:p>
    <w:p w:rsidR="00A872F9" w:rsidRDefault="00866397" w:rsidP="00A872F9">
      <w:pPr>
        <w:jc w:val="center"/>
        <w:rPr>
          <w:rFonts w:eastAsia="Times New Roman" w:cs="Arial"/>
          <w:b/>
          <w:color w:val="17365D" w:themeColor="text2" w:themeShade="BF"/>
          <w:sz w:val="24"/>
          <w:szCs w:val="24"/>
        </w:rPr>
      </w:pPr>
      <w:r w:rsidRPr="006129DB">
        <w:rPr>
          <w:rFonts w:eastAsia="Times New Roman" w:cs="Arial"/>
          <w:b/>
          <w:color w:val="17365D" w:themeColor="text2" w:themeShade="BF"/>
          <w:sz w:val="24"/>
          <w:szCs w:val="24"/>
        </w:rPr>
        <w:t xml:space="preserve">“I lost 17 pounds and my cocker spaniel lost </w:t>
      </w:r>
    </w:p>
    <w:p w:rsidR="00A872F9" w:rsidRDefault="00866397" w:rsidP="00A872F9">
      <w:pPr>
        <w:jc w:val="center"/>
        <w:rPr>
          <w:rFonts w:eastAsia="Times New Roman" w:cs="Arial"/>
          <w:b/>
          <w:color w:val="17365D" w:themeColor="text2" w:themeShade="BF"/>
          <w:sz w:val="24"/>
          <w:szCs w:val="24"/>
        </w:rPr>
      </w:pPr>
      <w:proofErr w:type="gramStart"/>
      <w:r w:rsidRPr="006129DB">
        <w:rPr>
          <w:rFonts w:eastAsia="Times New Roman" w:cs="Arial"/>
          <w:b/>
          <w:color w:val="17365D" w:themeColor="text2" w:themeShade="BF"/>
          <w:sz w:val="24"/>
          <w:szCs w:val="24"/>
        </w:rPr>
        <w:t>three</w:t>
      </w:r>
      <w:proofErr w:type="gramEnd"/>
      <w:r w:rsidRPr="006129DB">
        <w:rPr>
          <w:rFonts w:eastAsia="Times New Roman" w:cs="Arial"/>
          <w:b/>
          <w:color w:val="17365D" w:themeColor="text2" w:themeShade="BF"/>
          <w:sz w:val="24"/>
          <w:szCs w:val="24"/>
        </w:rPr>
        <w:t xml:space="preserve"> pounds. We did a lot of walking </w:t>
      </w:r>
    </w:p>
    <w:p w:rsidR="00866397" w:rsidRPr="006129DB" w:rsidRDefault="00866397" w:rsidP="00A872F9">
      <w:pPr>
        <w:jc w:val="center"/>
        <w:rPr>
          <w:rFonts w:eastAsia="Times New Roman"/>
          <w:b/>
          <w:color w:val="17365D" w:themeColor="text2" w:themeShade="BF"/>
          <w:sz w:val="24"/>
          <w:szCs w:val="24"/>
        </w:rPr>
      </w:pPr>
      <w:proofErr w:type="gramStart"/>
      <w:r w:rsidRPr="006129DB">
        <w:rPr>
          <w:rFonts w:eastAsia="Times New Roman" w:cs="Arial"/>
          <w:b/>
          <w:color w:val="17365D" w:themeColor="text2" w:themeShade="BF"/>
          <w:sz w:val="24"/>
          <w:szCs w:val="24"/>
        </w:rPr>
        <w:t>together</w:t>
      </w:r>
      <w:proofErr w:type="gramEnd"/>
      <w:r w:rsidR="00A872F9">
        <w:rPr>
          <w:rFonts w:eastAsia="Times New Roman" w:cs="Arial"/>
          <w:b/>
          <w:color w:val="17365D" w:themeColor="text2" w:themeShade="BF"/>
          <w:sz w:val="24"/>
          <w:szCs w:val="24"/>
        </w:rPr>
        <w:t>.</w:t>
      </w:r>
      <w:r w:rsidRPr="006129DB">
        <w:rPr>
          <w:rFonts w:eastAsia="Times New Roman" w:cs="Arial"/>
          <w:b/>
          <w:color w:val="17365D" w:themeColor="text2" w:themeShade="BF"/>
          <w:sz w:val="24"/>
          <w:szCs w:val="24"/>
        </w:rPr>
        <w:t xml:space="preserve">” </w:t>
      </w:r>
      <w:r w:rsidR="00A872F9">
        <w:rPr>
          <w:rFonts w:eastAsia="Times New Roman" w:cs="Arial"/>
          <w:b/>
          <w:color w:val="17365D" w:themeColor="text2" w:themeShade="BF"/>
          <w:sz w:val="24"/>
          <w:szCs w:val="24"/>
        </w:rPr>
        <w:t>--</w:t>
      </w:r>
      <w:r w:rsidRPr="006129DB">
        <w:rPr>
          <w:rFonts w:eastAsia="Times New Roman" w:cs="Arial"/>
          <w:b/>
          <w:color w:val="17365D" w:themeColor="text2" w:themeShade="BF"/>
          <w:sz w:val="24"/>
          <w:szCs w:val="24"/>
        </w:rPr>
        <w:t xml:space="preserve"> Walk Kansas participant</w:t>
      </w:r>
    </w:p>
    <w:p w:rsidR="00866397" w:rsidRPr="006129DB" w:rsidRDefault="00866397" w:rsidP="00866397">
      <w:pPr>
        <w:rPr>
          <w:rFonts w:eastAsia="Times New Roman"/>
        </w:rPr>
      </w:pPr>
    </w:p>
    <w:p w:rsidR="00866397" w:rsidRPr="006129DB" w:rsidRDefault="00B9202F" w:rsidP="00866397">
      <w:pPr>
        <w:rPr>
          <w:rFonts w:eastAsia="Times New Roman" w:cs="Arial"/>
          <w:bCs/>
        </w:rPr>
      </w:pPr>
      <w:r>
        <w:rPr>
          <w:rFonts w:eastAsia="Times New Roman" w:cs="Arial"/>
          <w:bCs/>
        </w:rPr>
        <w:t xml:space="preserve">In </w:t>
      </w:r>
      <w:r w:rsidRPr="00B9202F">
        <w:rPr>
          <w:rFonts w:eastAsia="Times New Roman" w:cs="Arial"/>
          <w:b/>
          <w:bCs/>
        </w:rPr>
        <w:t>Kansas</w:t>
      </w:r>
      <w:r>
        <w:rPr>
          <w:rFonts w:eastAsia="Times New Roman" w:cs="Arial"/>
          <w:bCs/>
        </w:rPr>
        <w:t>, m</w:t>
      </w:r>
      <w:r w:rsidR="00866397" w:rsidRPr="006129DB">
        <w:rPr>
          <w:rFonts w:eastAsia="Times New Roman" w:cs="Arial"/>
          <w:bCs/>
        </w:rPr>
        <w:t xml:space="preserve">ore than 15,700 persons enrolled in 103 Walk Kansas programs;  </w:t>
      </w:r>
      <w:r w:rsidR="00866397" w:rsidRPr="006129DB">
        <w:rPr>
          <w:rFonts w:eastAsia="Times New Roman" w:cs="Arial"/>
        </w:rPr>
        <w:t xml:space="preserve">49% </w:t>
      </w:r>
      <w:r>
        <w:rPr>
          <w:rFonts w:eastAsia="Times New Roman" w:cs="Arial"/>
        </w:rPr>
        <w:t xml:space="preserve">reported </w:t>
      </w:r>
      <w:r w:rsidR="00866397" w:rsidRPr="006129DB">
        <w:rPr>
          <w:rFonts w:eastAsia="Times New Roman" w:cs="Arial"/>
        </w:rPr>
        <w:t>increased energy, 43% better attitude, 38% Increased endurance, 32% improved sleep, 25% decreased weight 25%, increased muscle strength</w:t>
      </w:r>
      <w:r w:rsidR="00A872F9">
        <w:rPr>
          <w:rFonts w:eastAsia="Times New Roman" w:cs="Arial"/>
        </w:rPr>
        <w:t>,</w:t>
      </w:r>
      <w:r w:rsidR="00866397" w:rsidRPr="006129DB">
        <w:rPr>
          <w:rFonts w:eastAsia="Times New Roman" w:cs="Arial"/>
        </w:rPr>
        <w:t xml:space="preserve">  22% </w:t>
      </w:r>
      <w:r w:rsidR="00524A24">
        <w:rPr>
          <w:rFonts w:eastAsia="Times New Roman" w:cs="Arial"/>
        </w:rPr>
        <w:t>i</w:t>
      </w:r>
      <w:r w:rsidR="00866397" w:rsidRPr="006129DB">
        <w:rPr>
          <w:rFonts w:eastAsia="Times New Roman" w:cs="Arial"/>
        </w:rPr>
        <w:t>ncreased flexibility</w:t>
      </w:r>
      <w:r w:rsidR="00855BB3">
        <w:rPr>
          <w:rFonts w:eastAsia="Times New Roman" w:cs="Arial"/>
        </w:rPr>
        <w:t>,</w:t>
      </w:r>
      <w:r w:rsidR="00866397" w:rsidRPr="006129DB">
        <w:rPr>
          <w:rFonts w:eastAsia="Times New Roman" w:cs="Arial"/>
        </w:rPr>
        <w:t xml:space="preserve"> and 11% lower</w:t>
      </w:r>
      <w:r w:rsidR="00524A24">
        <w:rPr>
          <w:rFonts w:eastAsia="Times New Roman" w:cs="Arial"/>
        </w:rPr>
        <w:t>ed their</w:t>
      </w:r>
      <w:bookmarkStart w:id="0" w:name="_GoBack"/>
      <w:bookmarkEnd w:id="0"/>
      <w:r w:rsidR="00866397" w:rsidRPr="006129DB">
        <w:rPr>
          <w:rFonts w:eastAsia="Times New Roman" w:cs="Arial"/>
        </w:rPr>
        <w:t xml:space="preserve"> blood pressure</w:t>
      </w:r>
      <w:r w:rsidR="00623205">
        <w:rPr>
          <w:rFonts w:eastAsia="Times New Roman" w:cs="Arial"/>
        </w:rPr>
        <w:t xml:space="preserve">. </w:t>
      </w:r>
      <w:r w:rsidR="00623205" w:rsidRPr="00623205">
        <w:rPr>
          <w:rFonts w:eastAsia="Times New Roman" w:cs="Arial"/>
          <w:bCs/>
        </w:rPr>
        <w:t xml:space="preserve"> </w:t>
      </w:r>
      <w:r w:rsidR="00623205" w:rsidRPr="006129DB">
        <w:rPr>
          <w:rFonts w:eastAsia="Times New Roman" w:cs="Arial"/>
          <w:bCs/>
        </w:rPr>
        <w:t xml:space="preserve">Over 2,970 walking programs were held by </w:t>
      </w:r>
      <w:r w:rsidR="00623205" w:rsidRPr="006129DB">
        <w:rPr>
          <w:rFonts w:eastAsia="Times New Roman" w:cs="Arial"/>
          <w:b/>
          <w:bCs/>
        </w:rPr>
        <w:t xml:space="preserve">Arkansas </w:t>
      </w:r>
      <w:r w:rsidR="00623205" w:rsidRPr="006129DB">
        <w:rPr>
          <w:rFonts w:eastAsia="Times New Roman" w:cs="Arial"/>
          <w:bCs/>
        </w:rPr>
        <w:t>FCS educators reaching 18,492 individuals who reported losing weight, walking every day</w:t>
      </w:r>
      <w:r w:rsidR="00A872F9">
        <w:rPr>
          <w:rFonts w:eastAsia="Times New Roman" w:cs="Arial"/>
          <w:bCs/>
        </w:rPr>
        <w:t>,</w:t>
      </w:r>
      <w:r w:rsidR="00623205" w:rsidRPr="006129DB">
        <w:rPr>
          <w:rFonts w:eastAsia="Times New Roman" w:cs="Arial"/>
          <w:bCs/>
        </w:rPr>
        <w:t xml:space="preserve"> and monitoring portion sizes.  </w:t>
      </w:r>
      <w:r w:rsidR="00866397" w:rsidRPr="006129DB">
        <w:rPr>
          <w:rFonts w:eastAsia="Times New Roman" w:cs="Arial"/>
          <w:bCs/>
        </w:rPr>
        <w:t xml:space="preserve">In </w:t>
      </w:r>
      <w:r w:rsidR="00866397" w:rsidRPr="006129DB">
        <w:rPr>
          <w:rFonts w:eastAsia="Times New Roman" w:cs="Arial"/>
          <w:b/>
          <w:bCs/>
        </w:rPr>
        <w:t>North Dakota</w:t>
      </w:r>
      <w:r w:rsidR="00A872F9">
        <w:rPr>
          <w:rFonts w:eastAsia="Times New Roman" w:cs="Arial"/>
          <w:b/>
          <w:bCs/>
        </w:rPr>
        <w:t>,</w:t>
      </w:r>
      <w:r w:rsidR="00866397" w:rsidRPr="006129DB">
        <w:rPr>
          <w:rFonts w:eastAsia="Times New Roman" w:cs="Arial"/>
          <w:bCs/>
        </w:rPr>
        <w:t xml:space="preserve"> more than 8,700 fourth graders took part in a five-week “Banking on Strong Bones” program </w:t>
      </w:r>
      <w:r w:rsidR="00A872F9">
        <w:rPr>
          <w:rFonts w:eastAsia="Times New Roman" w:cs="Arial"/>
          <w:bCs/>
        </w:rPr>
        <w:t>with</w:t>
      </w:r>
      <w:r w:rsidR="00866397" w:rsidRPr="006129DB">
        <w:rPr>
          <w:rFonts w:eastAsia="Times New Roman" w:cs="Arial"/>
          <w:bCs/>
        </w:rPr>
        <w:t xml:space="preserve"> post-survey results show</w:t>
      </w:r>
      <w:r w:rsidR="00A872F9">
        <w:rPr>
          <w:rFonts w:eastAsia="Times New Roman" w:cs="Arial"/>
          <w:bCs/>
        </w:rPr>
        <w:t>ing</w:t>
      </w:r>
      <w:r w:rsidR="00866397" w:rsidRPr="006129DB">
        <w:rPr>
          <w:rFonts w:eastAsia="Times New Roman" w:cs="Arial"/>
          <w:bCs/>
        </w:rPr>
        <w:t xml:space="preserve"> that 63% were drinking more milk.</w:t>
      </w:r>
    </w:p>
    <w:p w:rsidR="00866397" w:rsidRPr="006129DB" w:rsidRDefault="00866397" w:rsidP="00866397">
      <w:pPr>
        <w:rPr>
          <w:rFonts w:eastAsia="Times New Roman" w:cs="Arial"/>
          <w:bCs/>
        </w:rPr>
      </w:pPr>
    </w:p>
    <w:p w:rsidR="008F284F" w:rsidRDefault="00866397" w:rsidP="00866397">
      <w:pPr>
        <w:rPr>
          <w:rFonts w:eastAsia="Times New Roman"/>
        </w:rPr>
      </w:pPr>
      <w:r w:rsidRPr="006129DB">
        <w:rPr>
          <w:rFonts w:eastAsia="Times New Roman"/>
          <w:b/>
        </w:rPr>
        <w:t>Mississippi</w:t>
      </w:r>
      <w:r w:rsidRPr="006129DB">
        <w:rPr>
          <w:rFonts w:eastAsia="Times New Roman"/>
        </w:rPr>
        <w:t xml:space="preserve"> has been offering </w:t>
      </w:r>
      <w:r w:rsidRPr="006129DB">
        <w:rPr>
          <w:rFonts w:eastAsia="Times New Roman"/>
          <w:i/>
        </w:rPr>
        <w:t>Strong Bones, Strong Women</w:t>
      </w:r>
      <w:r w:rsidRPr="006129DB">
        <w:rPr>
          <w:rFonts w:eastAsia="Times New Roman"/>
        </w:rPr>
        <w:t xml:space="preserve"> classes in Stone County since 2005.  Over the </w:t>
      </w:r>
    </w:p>
    <w:p w:rsidR="008F284F" w:rsidRDefault="008F284F" w:rsidP="00866397">
      <w:pPr>
        <w:rPr>
          <w:rFonts w:eastAsia="Times New Roman"/>
        </w:rPr>
      </w:pPr>
    </w:p>
    <w:p w:rsidR="006129DB" w:rsidRPr="006129DB" w:rsidRDefault="00866397" w:rsidP="00866397">
      <w:pPr>
        <w:rPr>
          <w:rFonts w:eastAsia="Times New Roman"/>
        </w:rPr>
      </w:pPr>
      <w:proofErr w:type="gramStart"/>
      <w:r w:rsidRPr="006129DB">
        <w:rPr>
          <w:rFonts w:eastAsia="Times New Roman"/>
        </w:rPr>
        <w:t>years</w:t>
      </w:r>
      <w:proofErr w:type="gramEnd"/>
      <w:r w:rsidRPr="006129DB">
        <w:rPr>
          <w:rFonts w:eastAsia="Times New Roman"/>
        </w:rPr>
        <w:t xml:space="preserve">, 95 ladies have participated in the twice a week, hour-long session of weight bearing and aerobic </w:t>
      </w:r>
    </w:p>
    <w:p w:rsidR="00866397" w:rsidRDefault="00866397" w:rsidP="00866397">
      <w:proofErr w:type="gramStart"/>
      <w:r w:rsidRPr="00474FDF">
        <w:rPr>
          <w:rFonts w:eastAsia="Times New Roman"/>
        </w:rPr>
        <w:t>exercise</w:t>
      </w:r>
      <w:proofErr w:type="gramEnd"/>
      <w:r w:rsidRPr="00474FDF">
        <w:rPr>
          <w:rFonts w:eastAsia="Times New Roman"/>
        </w:rPr>
        <w:t>.  At age 72, the instructor had a bone density test that was pronounced as “super” by her physician who told her to “keep up” her exercise regimen.</w:t>
      </w:r>
      <w:r w:rsidRPr="00474FDF">
        <w:rPr>
          <w:color w:val="1F497D"/>
        </w:rPr>
        <w:t xml:space="preserve"> </w:t>
      </w:r>
      <w:r>
        <w:rPr>
          <w:color w:val="1F497D"/>
        </w:rPr>
        <w:t xml:space="preserve"> </w:t>
      </w:r>
      <w:r w:rsidRPr="00474FDF">
        <w:t xml:space="preserve">In Saratoga County, </w:t>
      </w:r>
      <w:r w:rsidRPr="00474FDF">
        <w:rPr>
          <w:b/>
        </w:rPr>
        <w:t>New York</w:t>
      </w:r>
      <w:r w:rsidRPr="00474FDF">
        <w:t xml:space="preserve">, 10 individuals took part in a </w:t>
      </w:r>
      <w:r>
        <w:t>twice weekly, six-</w:t>
      </w:r>
      <w:r w:rsidRPr="00474FDF">
        <w:t xml:space="preserve"> week long </w:t>
      </w:r>
      <w:r w:rsidRPr="00474FDF">
        <w:rPr>
          <w:i/>
        </w:rPr>
        <w:t>Strong Women, Healthy</w:t>
      </w:r>
      <w:r w:rsidRPr="00474FDF">
        <w:t xml:space="preserve"> </w:t>
      </w:r>
      <w:r w:rsidRPr="00474FDF">
        <w:rPr>
          <w:i/>
        </w:rPr>
        <w:t>Hearts</w:t>
      </w:r>
      <w:r w:rsidRPr="00474FDF">
        <w:t xml:space="preserve"> class. </w:t>
      </w:r>
    </w:p>
    <w:p w:rsidR="00866397" w:rsidRDefault="001718A7" w:rsidP="00866397">
      <w:r>
        <w:rPr>
          <w:noProof/>
        </w:rPr>
        <mc:AlternateContent>
          <mc:Choice Requires="wps">
            <w:drawing>
              <wp:anchor distT="0" distB="0" distL="114300" distR="114300" simplePos="0" relativeHeight="251665408" behindDoc="0" locked="0" layoutInCell="1" allowOverlap="1" wp14:anchorId="657C7C14" wp14:editId="73B0F67C">
                <wp:simplePos x="0" y="0"/>
                <wp:positionH relativeFrom="column">
                  <wp:posOffset>19050</wp:posOffset>
                </wp:positionH>
                <wp:positionV relativeFrom="paragraph">
                  <wp:posOffset>142240</wp:posOffset>
                </wp:positionV>
                <wp:extent cx="3124200" cy="17430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43075"/>
                        </a:xfrm>
                        <a:prstGeom prst="rect">
                          <a:avLst/>
                        </a:prstGeom>
                        <a:solidFill>
                          <a:srgbClr val="FFFFFF"/>
                        </a:solidFill>
                        <a:ln w="9525">
                          <a:noFill/>
                          <a:miter lim="800000"/>
                          <a:headEnd/>
                          <a:tailEnd/>
                        </a:ln>
                      </wps:spPr>
                      <wps:txbx>
                        <w:txbxContent>
                          <w:p w:rsidR="006129DB" w:rsidRDefault="00CB3E99" w:rsidP="001718A7">
                            <w:pPr>
                              <w:jc w:val="center"/>
                              <w:rPr>
                                <w:b/>
                                <w:color w:val="17365D" w:themeColor="text2" w:themeShade="BF"/>
                                <w:sz w:val="24"/>
                                <w:szCs w:val="24"/>
                              </w:rPr>
                            </w:pPr>
                            <w:r>
                              <w:rPr>
                                <w:b/>
                                <w:color w:val="17365D" w:themeColor="text2" w:themeShade="BF"/>
                                <w:sz w:val="24"/>
                                <w:szCs w:val="24"/>
                              </w:rPr>
                              <w:t>“</w:t>
                            </w:r>
                            <w:r w:rsidR="006129DB" w:rsidRPr="006129DB">
                              <w:rPr>
                                <w:b/>
                                <w:color w:val="17365D" w:themeColor="text2" w:themeShade="BF"/>
                                <w:sz w:val="24"/>
                                <w:szCs w:val="24"/>
                              </w:rPr>
                              <w:t>I have enjoyed the introduction of different food choices, the experience of different exercise programs, and the overall benefits of being around individuals who are striving to improve their overall health without the stigma of being perfect.”</w:t>
                            </w:r>
                          </w:p>
                          <w:p w:rsidR="001718A7" w:rsidRPr="006129DB" w:rsidRDefault="001718A7" w:rsidP="0003360D">
                            <w:pPr>
                              <w:jc w:val="center"/>
                              <w:rPr>
                                <w:b/>
                                <w:color w:val="17365D" w:themeColor="text2" w:themeShade="BF"/>
                                <w:sz w:val="24"/>
                                <w:szCs w:val="24"/>
                              </w:rPr>
                            </w:pPr>
                            <w:r>
                              <w:rPr>
                                <w:b/>
                                <w:color w:val="17365D" w:themeColor="text2" w:themeShade="BF"/>
                                <w:sz w:val="24"/>
                                <w:szCs w:val="24"/>
                              </w:rPr>
                              <w:t>—New Y</w:t>
                            </w:r>
                            <w:r w:rsidR="00AF63C7">
                              <w:rPr>
                                <w:b/>
                                <w:color w:val="17365D" w:themeColor="text2" w:themeShade="BF"/>
                                <w:sz w:val="24"/>
                                <w:szCs w:val="24"/>
                              </w:rPr>
                              <w:t xml:space="preserve">ork Strong Women, </w:t>
                            </w:r>
                            <w:r w:rsidR="0003360D">
                              <w:rPr>
                                <w:b/>
                                <w:color w:val="17365D" w:themeColor="text2" w:themeShade="BF"/>
                                <w:sz w:val="24"/>
                                <w:szCs w:val="24"/>
                              </w:rPr>
                              <w:t>Healthy</w:t>
                            </w:r>
                            <w:r w:rsidR="00AF63C7">
                              <w:rPr>
                                <w:b/>
                                <w:color w:val="17365D" w:themeColor="text2" w:themeShade="BF"/>
                                <w:sz w:val="24"/>
                                <w:szCs w:val="24"/>
                              </w:rPr>
                              <w:t xml:space="preserve"> Hearts</w:t>
                            </w:r>
                            <w:r>
                              <w:rPr>
                                <w:b/>
                                <w:color w:val="17365D" w:themeColor="text2" w:themeShade="BF"/>
                                <w:sz w:val="24"/>
                                <w:szCs w:val="24"/>
                              </w:rPr>
                              <w:t xml:space="preserve"> </w:t>
                            </w:r>
                            <w:r w:rsidR="00883760">
                              <w:rPr>
                                <w:b/>
                                <w:color w:val="17365D" w:themeColor="text2" w:themeShade="BF"/>
                                <w:sz w:val="24"/>
                                <w:szCs w:val="24"/>
                              </w:rPr>
                              <w:t>c</w:t>
                            </w:r>
                            <w:r>
                              <w:rPr>
                                <w:b/>
                                <w:color w:val="17365D" w:themeColor="text2" w:themeShade="BF"/>
                                <w:sz w:val="24"/>
                                <w:szCs w:val="24"/>
                              </w:rPr>
                              <w:t>lass participant</w:t>
                            </w:r>
                          </w:p>
                          <w:p w:rsidR="006129DB" w:rsidRDefault="00612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pt;margin-top:11.2pt;width:246pt;height:13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" stroked="f">
                <v:textbox>
                  <w:txbxContent>
                    <w:p w:rsidR="006129DB" w:rsidRDefault="00CB3E99" w:rsidP="001718A7">
                      <w:pPr>
                        <w:jc w:val="center"/>
                        <w:rPr>
                          <w:b/>
                          <w:color w:val="17365D" w:themeColor="text2" w:themeShade="BF"/>
                          <w:sz w:val="24"/>
                          <w:szCs w:val="24"/>
                        </w:rPr>
                      </w:pPr>
                      <w:r>
                        <w:rPr>
                          <w:b/>
                          <w:color w:val="17365D" w:themeColor="text2" w:themeShade="BF"/>
                          <w:sz w:val="24"/>
                          <w:szCs w:val="24"/>
                        </w:rPr>
                        <w:t>“</w:t>
                      </w:r>
                      <w:r w:rsidR="006129DB" w:rsidRPr="006129DB">
                        <w:rPr>
                          <w:b/>
                          <w:color w:val="17365D" w:themeColor="text2" w:themeShade="BF"/>
                          <w:sz w:val="24"/>
                          <w:szCs w:val="24"/>
                        </w:rPr>
                        <w:t>I have enjoyed the introduction of different food choices, the experience of different exercise programs, and the overall benefits of being around individuals who are striving to improve their overall health without the stigma of being perfect.”</w:t>
                      </w:r>
                    </w:p>
                    <w:p w:rsidR="001718A7" w:rsidRPr="006129DB" w:rsidRDefault="001718A7" w:rsidP="0003360D">
                      <w:pPr>
                        <w:jc w:val="center"/>
                        <w:rPr>
                          <w:b/>
                          <w:color w:val="17365D" w:themeColor="text2" w:themeShade="BF"/>
                          <w:sz w:val="24"/>
                          <w:szCs w:val="24"/>
                        </w:rPr>
                      </w:pPr>
                      <w:r>
                        <w:rPr>
                          <w:b/>
                          <w:color w:val="17365D" w:themeColor="text2" w:themeShade="BF"/>
                          <w:sz w:val="24"/>
                          <w:szCs w:val="24"/>
                        </w:rPr>
                        <w:t>—New Y</w:t>
                      </w:r>
                      <w:r w:rsidR="00AF63C7">
                        <w:rPr>
                          <w:b/>
                          <w:color w:val="17365D" w:themeColor="text2" w:themeShade="BF"/>
                          <w:sz w:val="24"/>
                          <w:szCs w:val="24"/>
                        </w:rPr>
                        <w:t xml:space="preserve">ork Strong Women, </w:t>
                      </w:r>
                      <w:r w:rsidR="0003360D">
                        <w:rPr>
                          <w:b/>
                          <w:color w:val="17365D" w:themeColor="text2" w:themeShade="BF"/>
                          <w:sz w:val="24"/>
                          <w:szCs w:val="24"/>
                        </w:rPr>
                        <w:t>Healthy</w:t>
                      </w:r>
                      <w:r w:rsidR="00AF63C7">
                        <w:rPr>
                          <w:b/>
                          <w:color w:val="17365D" w:themeColor="text2" w:themeShade="BF"/>
                          <w:sz w:val="24"/>
                          <w:szCs w:val="24"/>
                        </w:rPr>
                        <w:t xml:space="preserve"> Hearts</w:t>
                      </w:r>
                      <w:r>
                        <w:rPr>
                          <w:b/>
                          <w:color w:val="17365D" w:themeColor="text2" w:themeShade="BF"/>
                          <w:sz w:val="24"/>
                          <w:szCs w:val="24"/>
                        </w:rPr>
                        <w:t xml:space="preserve"> </w:t>
                      </w:r>
                      <w:r w:rsidR="00883760">
                        <w:rPr>
                          <w:b/>
                          <w:color w:val="17365D" w:themeColor="text2" w:themeShade="BF"/>
                          <w:sz w:val="24"/>
                          <w:szCs w:val="24"/>
                        </w:rPr>
                        <w:t>c</w:t>
                      </w:r>
                      <w:bookmarkStart w:id="1" w:name="_GoBack"/>
                      <w:bookmarkEnd w:id="1"/>
                      <w:r>
                        <w:rPr>
                          <w:b/>
                          <w:color w:val="17365D" w:themeColor="text2" w:themeShade="BF"/>
                          <w:sz w:val="24"/>
                          <w:szCs w:val="24"/>
                        </w:rPr>
                        <w:t>lass participant</w:t>
                      </w:r>
                    </w:p>
                    <w:p w:rsidR="006129DB" w:rsidRDefault="006129DB"/>
                  </w:txbxContent>
                </v:textbox>
              </v:shape>
            </w:pict>
          </mc:Fallback>
        </mc:AlternateContent>
      </w:r>
    </w:p>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1718A7" w:rsidRDefault="001718A7" w:rsidP="00866397"/>
    <w:p w:rsidR="00866397" w:rsidRDefault="00AF63C7" w:rsidP="00866397">
      <w:r>
        <w:rPr>
          <w:noProof/>
          <w:color w:val="0000FF"/>
        </w:rPr>
        <w:lastRenderedPageBreak/>
        <w:drawing>
          <wp:anchor distT="0" distB="0" distL="114300" distR="114300" simplePos="0" relativeHeight="251666432" behindDoc="0" locked="0" layoutInCell="1" allowOverlap="1" wp14:anchorId="08D2D77B" wp14:editId="1BA132BF">
            <wp:simplePos x="0" y="0"/>
            <wp:positionH relativeFrom="column">
              <wp:posOffset>-24130</wp:posOffset>
            </wp:positionH>
            <wp:positionV relativeFrom="paragraph">
              <wp:posOffset>86995</wp:posOffset>
            </wp:positionV>
            <wp:extent cx="3223895" cy="1943100"/>
            <wp:effectExtent l="19050" t="19050" r="14605" b="19050"/>
            <wp:wrapSquare wrapText="bothSides"/>
            <wp:docPr id="3" name="irc_mi" descr="http://dingo.care2.com/pictures/greenliving/uploads/2011/03/smiling-woman-stretchin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ingo.care2.com/pictures/greenliving/uploads/2011/03/smiling-woman-stretching.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3895" cy="19431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66397" w:rsidRPr="00C27BCE">
        <w:t>The State Fair Food Finder app, developed through a private/public partnership between the Des Moines Register and</w:t>
      </w:r>
      <w:r w:rsidR="00866397" w:rsidRPr="00C27BCE">
        <w:rPr>
          <w:b/>
        </w:rPr>
        <w:t xml:space="preserve"> Iowa</w:t>
      </w:r>
      <w:r w:rsidR="00866397" w:rsidRPr="00C27BCE">
        <w:t xml:space="preserve"> Extension and Outreach, increased access to nutrition and physical activity information, achieving more than one million views in 2013.</w:t>
      </w:r>
    </w:p>
    <w:p w:rsidR="00866397" w:rsidRPr="00A92EB1" w:rsidRDefault="00866397" w:rsidP="00866397">
      <w:pPr>
        <w:spacing w:before="100" w:beforeAutospacing="1" w:after="100" w:afterAutospacing="1"/>
        <w:rPr>
          <w:rFonts w:ascii="Times New Roman" w:eastAsia="Times New Roman" w:hAnsi="Times New Roman"/>
          <w:sz w:val="28"/>
          <w:szCs w:val="24"/>
        </w:rPr>
      </w:pPr>
      <w:r w:rsidRPr="00A92EB1">
        <w:rPr>
          <w:rFonts w:eastAsia="Times New Roman"/>
          <w:b/>
          <w:bCs/>
          <w:sz w:val="24"/>
        </w:rPr>
        <w:t>Brain Development/Injury</w:t>
      </w:r>
    </w:p>
    <w:p w:rsidR="00866397" w:rsidRPr="004E5A83" w:rsidRDefault="00866397" w:rsidP="00866397">
      <w:pPr>
        <w:spacing w:before="100" w:beforeAutospacing="1" w:after="100" w:afterAutospacing="1"/>
        <w:rPr>
          <w:rFonts w:ascii="Times New Roman" w:eastAsia="Times New Roman" w:hAnsi="Times New Roman"/>
          <w:sz w:val="24"/>
          <w:szCs w:val="24"/>
        </w:rPr>
      </w:pPr>
      <w:r w:rsidRPr="003A6412">
        <w:rPr>
          <w:rFonts w:eastAsia="Times New Roman"/>
          <w:b/>
        </w:rPr>
        <w:t xml:space="preserve">Georgia </w:t>
      </w:r>
      <w:r w:rsidRPr="004E5A83">
        <w:rPr>
          <w:rFonts w:eastAsia="Times New Roman"/>
        </w:rPr>
        <w:t>Extension staff prepared 49 Better Brains for Babies (BBB) educators to teach early brain development</w:t>
      </w:r>
      <w:r w:rsidR="00A872F9">
        <w:rPr>
          <w:rFonts w:eastAsia="Times New Roman"/>
        </w:rPr>
        <w:t>.</w:t>
      </w:r>
      <w:r w:rsidRPr="004E5A83">
        <w:rPr>
          <w:rFonts w:eastAsia="Times New Roman"/>
        </w:rPr>
        <w:t xml:space="preserve"> BBB educators reached more than 1</w:t>
      </w:r>
      <w:r w:rsidR="00A872F9">
        <w:rPr>
          <w:rFonts w:eastAsia="Times New Roman"/>
        </w:rPr>
        <w:t>,</w:t>
      </w:r>
      <w:r w:rsidRPr="004E5A83">
        <w:rPr>
          <w:rFonts w:eastAsia="Times New Roman"/>
        </w:rPr>
        <w:t xml:space="preserve">900 parents and professionals with more than 6,400 contact hours of group and individualized training. </w:t>
      </w:r>
    </w:p>
    <w:p w:rsidR="00866397" w:rsidRPr="004E5A83" w:rsidRDefault="00866397" w:rsidP="00866397">
      <w:pPr>
        <w:spacing w:before="100" w:beforeAutospacing="1" w:after="100" w:afterAutospacing="1"/>
        <w:rPr>
          <w:rFonts w:ascii="Times New Roman" w:eastAsia="Times New Roman" w:hAnsi="Times New Roman"/>
          <w:sz w:val="24"/>
          <w:szCs w:val="24"/>
        </w:rPr>
      </w:pPr>
      <w:r w:rsidRPr="004E5A83">
        <w:rPr>
          <w:rFonts w:eastAsia="Times New Roman"/>
        </w:rPr>
        <w:t>A USDA grant provided</w:t>
      </w:r>
      <w:r w:rsidRPr="003A6412">
        <w:rPr>
          <w:rFonts w:eastAsia="Times New Roman"/>
          <w:b/>
        </w:rPr>
        <w:t xml:space="preserve"> Kansas</w:t>
      </w:r>
      <w:r>
        <w:rPr>
          <w:rFonts w:eastAsia="Times New Roman"/>
        </w:rPr>
        <w:t xml:space="preserve"> FCS educators with </w:t>
      </w:r>
      <w:r w:rsidRPr="004E5A83">
        <w:rPr>
          <w:rFonts w:eastAsia="Times New Roman"/>
        </w:rPr>
        <w:t>funding to develop “TBI Options:  Promoting Knowledge” to raise awarene</w:t>
      </w:r>
      <w:r>
        <w:rPr>
          <w:rFonts w:eastAsia="Times New Roman"/>
        </w:rPr>
        <w:t>ss about traumatic brain injury</w:t>
      </w:r>
      <w:r w:rsidRPr="004E5A83">
        <w:rPr>
          <w:rFonts w:eastAsia="Times New Roman"/>
        </w:rPr>
        <w:t xml:space="preserve"> as well as increase support for survivors and their families</w:t>
      </w:r>
      <w:r>
        <w:rPr>
          <w:rFonts w:eastAsia="Times New Roman"/>
        </w:rPr>
        <w:t xml:space="preserve">. Two hundred twenty individuals have been assisted by this effort. </w:t>
      </w:r>
      <w:r w:rsidRPr="004E5A83">
        <w:rPr>
          <w:rFonts w:eastAsia="Times New Roman"/>
        </w:rPr>
        <w:t xml:space="preserve"> </w:t>
      </w:r>
    </w:p>
    <w:p w:rsidR="006129DB" w:rsidRPr="00855BB3" w:rsidRDefault="007D7F9E">
      <w:pPr>
        <w:spacing w:line="200" w:lineRule="exact"/>
        <w:rPr>
          <w:i/>
          <w:sz w:val="20"/>
          <w:szCs w:val="20"/>
        </w:rPr>
        <w:sectPr w:rsidR="006129DB" w:rsidRPr="00855BB3" w:rsidSect="006129DB">
          <w:type w:val="continuous"/>
          <w:pgSz w:w="12240" w:h="15840"/>
          <w:pgMar w:top="1180" w:right="660" w:bottom="280" w:left="660" w:header="720" w:footer="720" w:gutter="0"/>
          <w:cols w:num="2" w:space="720"/>
        </w:sectPr>
      </w:pPr>
      <w:r w:rsidRPr="00855BB3">
        <w:rPr>
          <w:i/>
          <w:sz w:val="20"/>
          <w:szCs w:val="20"/>
        </w:rPr>
        <w:t>This report was compiled by Judith Breland, Mississippi State University Extension Service, Public Affairs Advocacy Subcommittee member, and Theresa Mayhew, Cornell Cooperative Extension, Vice President -- Public Affairs.</w:t>
      </w:r>
      <w:r w:rsidR="00855BB3">
        <w:rPr>
          <w:i/>
          <w:sz w:val="20"/>
          <w:szCs w:val="20"/>
        </w:rPr>
        <w:t xml:space="preserve"> For more information, email </w:t>
      </w:r>
      <w:hyperlink r:id="rId15" w:history="1">
        <w:r w:rsidR="00855BB3" w:rsidRPr="00FA4EF7">
          <w:rPr>
            <w:rStyle w:val="Hyperlink"/>
            <w:i/>
            <w:sz w:val="20"/>
            <w:szCs w:val="20"/>
          </w:rPr>
          <w:t>tcm5@cornell.edu</w:t>
        </w:r>
      </w:hyperlink>
      <w:r w:rsidR="00855BB3">
        <w:rPr>
          <w:i/>
          <w:sz w:val="20"/>
          <w:szCs w:val="20"/>
        </w:rPr>
        <w:t xml:space="preserve">. </w:t>
      </w:r>
    </w:p>
    <w:p w:rsidR="004B577B" w:rsidRPr="007D7F9E" w:rsidRDefault="004B577B">
      <w:pPr>
        <w:spacing w:line="200" w:lineRule="exact"/>
        <w:rPr>
          <w:szCs w:val="20"/>
        </w:rPr>
      </w:pPr>
    </w:p>
    <w:p w:rsidR="004B577B" w:rsidRDefault="004B577B">
      <w:pPr>
        <w:spacing w:line="200" w:lineRule="exact"/>
        <w:rPr>
          <w:sz w:val="20"/>
          <w:szCs w:val="20"/>
        </w:rPr>
      </w:pPr>
    </w:p>
    <w:p w:rsidR="004B577B" w:rsidRDefault="004B577B">
      <w:pPr>
        <w:spacing w:line="200" w:lineRule="exact"/>
        <w:rPr>
          <w:sz w:val="20"/>
          <w:szCs w:val="20"/>
        </w:rPr>
      </w:pPr>
    </w:p>
    <w:p w:rsidR="004B577B" w:rsidRDefault="004B577B">
      <w:pPr>
        <w:spacing w:line="200" w:lineRule="exact"/>
        <w:rPr>
          <w:sz w:val="20"/>
          <w:szCs w:val="20"/>
        </w:rPr>
      </w:pPr>
    </w:p>
    <w:p w:rsidR="004B577B" w:rsidRDefault="004B577B">
      <w:pPr>
        <w:spacing w:line="200" w:lineRule="exact"/>
        <w:rPr>
          <w:sz w:val="20"/>
          <w:szCs w:val="20"/>
        </w:rPr>
      </w:pPr>
    </w:p>
    <w:p w:rsidR="005E716E" w:rsidRDefault="005E716E">
      <w:pPr>
        <w:rPr>
          <w:rFonts w:ascii="Arial Narrow" w:eastAsia="Arial Narrow" w:hAnsi="Arial Narrow" w:cs="Arial Narrow"/>
          <w:sz w:val="20"/>
          <w:szCs w:val="20"/>
        </w:rPr>
      </w:pPr>
    </w:p>
    <w:sectPr w:rsidR="005E716E">
      <w:type w:val="continuous"/>
      <w:pgSz w:w="12240" w:h="15840"/>
      <w:pgMar w:top="1500" w:right="66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390" w:rsidRDefault="00570390" w:rsidP="00CF1D5A">
      <w:r>
        <w:separator/>
      </w:r>
    </w:p>
  </w:endnote>
  <w:endnote w:type="continuationSeparator" w:id="0">
    <w:p w:rsidR="00570390" w:rsidRDefault="00570390" w:rsidP="00CF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8A7" w:rsidRDefault="001718A7" w:rsidP="001718A7">
    <w:pPr>
      <w:pStyle w:val="Footer"/>
    </w:pPr>
    <w:r>
      <w:rPr>
        <w:rFonts w:ascii="Arial" w:hAnsi="Arial" w:cs="Arial"/>
        <w:b/>
        <w:bCs/>
        <w:color w:val="000000"/>
        <w:sz w:val="21"/>
        <w:szCs w:val="21"/>
      </w:rPr>
      <w:t>National Extension Association of Family and Consumer Sciences (</w:t>
    </w:r>
    <w:r w:rsidRPr="006F112F">
      <w:rPr>
        <w:rFonts w:ascii="Arial" w:hAnsi="Arial" w:cs="Arial"/>
        <w:b/>
        <w:bCs/>
        <w:color w:val="000000"/>
        <w:sz w:val="21"/>
        <w:szCs w:val="21"/>
      </w:rPr>
      <w:t>NEAFCS</w:t>
    </w:r>
    <w:r>
      <w:rPr>
        <w:rFonts w:ascii="Arial" w:hAnsi="Arial" w:cs="Arial"/>
        <w:b/>
        <w:bCs/>
        <w:color w:val="000000"/>
        <w:sz w:val="21"/>
        <w:szCs w:val="21"/>
      </w:rPr>
      <w:t>)</w:t>
    </w:r>
    <w:r w:rsidRPr="006F112F">
      <w:rPr>
        <w:rFonts w:ascii="Arial" w:hAnsi="Arial" w:cs="Arial"/>
        <w:b/>
        <w:bCs/>
        <w:color w:val="000000"/>
        <w:sz w:val="21"/>
        <w:szCs w:val="21"/>
      </w:rPr>
      <w:t xml:space="preserve"> </w:t>
    </w:r>
    <w:r w:rsidRPr="006F112F">
      <w:rPr>
        <w:rFonts w:ascii="Arial" w:hAnsi="Arial" w:cs="Arial"/>
        <w:color w:val="000000"/>
        <w:sz w:val="21"/>
        <w:szCs w:val="21"/>
      </w:rPr>
      <w:t xml:space="preserve">provides professional development for Extension professionals who improve the quality of life for individuals, families, and communities and provide education in the areas of:  Childhood Obesity; Community Health and Wellness; Financial Management; Food and Nutrition; Food Safety; Healthy Homes and the Environment; Improving Children’s Lives; </w:t>
    </w:r>
    <w:r>
      <w:rPr>
        <w:rFonts w:ascii="Arial" w:hAnsi="Arial" w:cs="Arial"/>
        <w:color w:val="000000"/>
        <w:sz w:val="21"/>
        <w:szCs w:val="21"/>
      </w:rPr>
      <w:t xml:space="preserve">and </w:t>
    </w:r>
    <w:r w:rsidRPr="006F112F">
      <w:rPr>
        <w:rFonts w:ascii="Arial" w:hAnsi="Arial" w:cs="Arial"/>
        <w:color w:val="000000"/>
        <w:sz w:val="21"/>
        <w:szCs w:val="21"/>
      </w:rPr>
      <w:t>Protecting our Resources – Family Life.</w:t>
    </w:r>
  </w:p>
  <w:p w:rsidR="00CF1D5A" w:rsidRDefault="00CF1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390" w:rsidRDefault="00570390" w:rsidP="00CF1D5A">
      <w:r>
        <w:separator/>
      </w:r>
    </w:p>
  </w:footnote>
  <w:footnote w:type="continuationSeparator" w:id="0">
    <w:p w:rsidR="00570390" w:rsidRDefault="00570390" w:rsidP="00CF1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D5A" w:rsidRPr="00CF1D5A" w:rsidRDefault="00CF1D5A" w:rsidP="00CF1D5A">
    <w:pPr>
      <w:tabs>
        <w:tab w:val="center" w:pos="4680"/>
        <w:tab w:val="right" w:pos="9360"/>
      </w:tabs>
      <w:rPr>
        <w:b/>
      </w:rPr>
    </w:pPr>
    <w:r w:rsidRPr="00CF1D5A">
      <w:rPr>
        <w:b/>
      </w:rPr>
      <w:t>PAGE 2                                                                                                                                                                       NEAFCS 2014</w:t>
    </w:r>
  </w:p>
  <w:p w:rsidR="00CF1D5A" w:rsidRDefault="00CF1D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55C5"/>
    <w:multiLevelType w:val="hybridMultilevel"/>
    <w:tmpl w:val="468860A4"/>
    <w:lvl w:ilvl="0" w:tplc="CD48B8AA">
      <w:start w:val="1"/>
      <w:numFmt w:val="bullet"/>
      <w:lvlText w:val=""/>
      <w:lvlJc w:val="left"/>
      <w:pPr>
        <w:ind w:left="477" w:hanging="360"/>
      </w:pPr>
      <w:rPr>
        <w:rFonts w:ascii="Symbol" w:eastAsia="Symbol" w:hAnsi="Symbol" w:hint="default"/>
        <w:color w:val="231F20"/>
        <w:w w:val="76"/>
        <w:sz w:val="20"/>
        <w:szCs w:val="20"/>
      </w:rPr>
    </w:lvl>
    <w:lvl w:ilvl="1" w:tplc="E3F86618">
      <w:start w:val="1"/>
      <w:numFmt w:val="bullet"/>
      <w:lvlText w:val="•"/>
      <w:lvlJc w:val="left"/>
      <w:pPr>
        <w:ind w:left="981" w:hanging="360"/>
      </w:pPr>
      <w:rPr>
        <w:rFonts w:hint="default"/>
      </w:rPr>
    </w:lvl>
    <w:lvl w:ilvl="2" w:tplc="2C7C0B7A">
      <w:start w:val="1"/>
      <w:numFmt w:val="bullet"/>
      <w:lvlText w:val="•"/>
      <w:lvlJc w:val="left"/>
      <w:pPr>
        <w:ind w:left="1485" w:hanging="360"/>
      </w:pPr>
      <w:rPr>
        <w:rFonts w:hint="default"/>
      </w:rPr>
    </w:lvl>
    <w:lvl w:ilvl="3" w:tplc="BEBEFF06">
      <w:start w:val="1"/>
      <w:numFmt w:val="bullet"/>
      <w:lvlText w:val="•"/>
      <w:lvlJc w:val="left"/>
      <w:pPr>
        <w:ind w:left="1990" w:hanging="360"/>
      </w:pPr>
      <w:rPr>
        <w:rFonts w:hint="default"/>
      </w:rPr>
    </w:lvl>
    <w:lvl w:ilvl="4" w:tplc="2AF45F1E">
      <w:start w:val="1"/>
      <w:numFmt w:val="bullet"/>
      <w:lvlText w:val="•"/>
      <w:lvlJc w:val="left"/>
      <w:pPr>
        <w:ind w:left="2494" w:hanging="360"/>
      </w:pPr>
      <w:rPr>
        <w:rFonts w:hint="default"/>
      </w:rPr>
    </w:lvl>
    <w:lvl w:ilvl="5" w:tplc="9818349E">
      <w:start w:val="1"/>
      <w:numFmt w:val="bullet"/>
      <w:lvlText w:val="•"/>
      <w:lvlJc w:val="left"/>
      <w:pPr>
        <w:ind w:left="2998" w:hanging="360"/>
      </w:pPr>
      <w:rPr>
        <w:rFonts w:hint="default"/>
      </w:rPr>
    </w:lvl>
    <w:lvl w:ilvl="6" w:tplc="D802443C">
      <w:start w:val="1"/>
      <w:numFmt w:val="bullet"/>
      <w:lvlText w:val="•"/>
      <w:lvlJc w:val="left"/>
      <w:pPr>
        <w:ind w:left="3502" w:hanging="360"/>
      </w:pPr>
      <w:rPr>
        <w:rFonts w:hint="default"/>
      </w:rPr>
    </w:lvl>
    <w:lvl w:ilvl="7" w:tplc="3918B0AA">
      <w:start w:val="1"/>
      <w:numFmt w:val="bullet"/>
      <w:lvlText w:val="•"/>
      <w:lvlJc w:val="left"/>
      <w:pPr>
        <w:ind w:left="4006" w:hanging="360"/>
      </w:pPr>
      <w:rPr>
        <w:rFonts w:hint="default"/>
      </w:rPr>
    </w:lvl>
    <w:lvl w:ilvl="8" w:tplc="F31074E6">
      <w:start w:val="1"/>
      <w:numFmt w:val="bullet"/>
      <w:lvlText w:val="•"/>
      <w:lvlJc w:val="left"/>
      <w:pPr>
        <w:ind w:left="451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16E"/>
    <w:rsid w:val="000100D3"/>
    <w:rsid w:val="000229B5"/>
    <w:rsid w:val="0003360D"/>
    <w:rsid w:val="00154107"/>
    <w:rsid w:val="001718A7"/>
    <w:rsid w:val="004B577B"/>
    <w:rsid w:val="004E132C"/>
    <w:rsid w:val="00524A24"/>
    <w:rsid w:val="00570390"/>
    <w:rsid w:val="00583D0B"/>
    <w:rsid w:val="005E716E"/>
    <w:rsid w:val="006129DB"/>
    <w:rsid w:val="00620FAF"/>
    <w:rsid w:val="00623205"/>
    <w:rsid w:val="00700D24"/>
    <w:rsid w:val="007D7F9E"/>
    <w:rsid w:val="007E1030"/>
    <w:rsid w:val="00855BB3"/>
    <w:rsid w:val="00866397"/>
    <w:rsid w:val="00883760"/>
    <w:rsid w:val="008F284F"/>
    <w:rsid w:val="00A872F9"/>
    <w:rsid w:val="00A92EB1"/>
    <w:rsid w:val="00AD7984"/>
    <w:rsid w:val="00AF63C7"/>
    <w:rsid w:val="00B9202F"/>
    <w:rsid w:val="00BB3D08"/>
    <w:rsid w:val="00CB3E99"/>
    <w:rsid w:val="00CD7D2D"/>
    <w:rsid w:val="00CF1D5A"/>
    <w:rsid w:val="00F7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b13b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4107"/>
    <w:rPr>
      <w:rFonts w:ascii="Tahoma" w:hAnsi="Tahoma" w:cs="Tahoma"/>
      <w:sz w:val="16"/>
      <w:szCs w:val="16"/>
    </w:rPr>
  </w:style>
  <w:style w:type="character" w:customStyle="1" w:styleId="BalloonTextChar">
    <w:name w:val="Balloon Text Char"/>
    <w:basedOn w:val="DefaultParagraphFont"/>
    <w:link w:val="BalloonText"/>
    <w:uiPriority w:val="99"/>
    <w:semiHidden/>
    <w:rsid w:val="00154107"/>
    <w:rPr>
      <w:rFonts w:ascii="Tahoma" w:hAnsi="Tahoma" w:cs="Tahoma"/>
      <w:sz w:val="16"/>
      <w:szCs w:val="16"/>
    </w:rPr>
  </w:style>
  <w:style w:type="paragraph" w:styleId="NoSpacing">
    <w:name w:val="No Spacing"/>
    <w:basedOn w:val="Normal"/>
    <w:uiPriority w:val="1"/>
    <w:qFormat/>
    <w:rsid w:val="007E1030"/>
    <w:pPr>
      <w:widowControl/>
    </w:pPr>
    <w:rPr>
      <w:rFonts w:ascii="Calibri" w:hAnsi="Calibri" w:cs="Times New Roman"/>
    </w:rPr>
  </w:style>
  <w:style w:type="paragraph" w:styleId="Header">
    <w:name w:val="header"/>
    <w:basedOn w:val="Normal"/>
    <w:link w:val="HeaderChar"/>
    <w:uiPriority w:val="99"/>
    <w:unhideWhenUsed/>
    <w:rsid w:val="00CF1D5A"/>
    <w:pPr>
      <w:tabs>
        <w:tab w:val="center" w:pos="4680"/>
        <w:tab w:val="right" w:pos="9360"/>
      </w:tabs>
    </w:pPr>
  </w:style>
  <w:style w:type="character" w:customStyle="1" w:styleId="HeaderChar">
    <w:name w:val="Header Char"/>
    <w:basedOn w:val="DefaultParagraphFont"/>
    <w:link w:val="Header"/>
    <w:uiPriority w:val="99"/>
    <w:rsid w:val="00CF1D5A"/>
  </w:style>
  <w:style w:type="paragraph" w:styleId="Footer">
    <w:name w:val="footer"/>
    <w:basedOn w:val="Normal"/>
    <w:link w:val="FooterChar"/>
    <w:uiPriority w:val="99"/>
    <w:unhideWhenUsed/>
    <w:rsid w:val="00CF1D5A"/>
    <w:pPr>
      <w:tabs>
        <w:tab w:val="center" w:pos="4680"/>
        <w:tab w:val="right" w:pos="9360"/>
      </w:tabs>
    </w:pPr>
  </w:style>
  <w:style w:type="character" w:customStyle="1" w:styleId="FooterChar">
    <w:name w:val="Footer Char"/>
    <w:basedOn w:val="DefaultParagraphFont"/>
    <w:link w:val="Footer"/>
    <w:uiPriority w:val="99"/>
    <w:rsid w:val="00CF1D5A"/>
  </w:style>
  <w:style w:type="character" w:styleId="Hyperlink">
    <w:name w:val="Hyperlink"/>
    <w:basedOn w:val="DefaultParagraphFont"/>
    <w:uiPriority w:val="99"/>
    <w:unhideWhenUsed/>
    <w:rsid w:val="00855B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4"/>
      <w:ind w:left="117"/>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7"/>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4107"/>
    <w:rPr>
      <w:rFonts w:ascii="Tahoma" w:hAnsi="Tahoma" w:cs="Tahoma"/>
      <w:sz w:val="16"/>
      <w:szCs w:val="16"/>
    </w:rPr>
  </w:style>
  <w:style w:type="character" w:customStyle="1" w:styleId="BalloonTextChar">
    <w:name w:val="Balloon Text Char"/>
    <w:basedOn w:val="DefaultParagraphFont"/>
    <w:link w:val="BalloonText"/>
    <w:uiPriority w:val="99"/>
    <w:semiHidden/>
    <w:rsid w:val="00154107"/>
    <w:rPr>
      <w:rFonts w:ascii="Tahoma" w:hAnsi="Tahoma" w:cs="Tahoma"/>
      <w:sz w:val="16"/>
      <w:szCs w:val="16"/>
    </w:rPr>
  </w:style>
  <w:style w:type="paragraph" w:styleId="NoSpacing">
    <w:name w:val="No Spacing"/>
    <w:basedOn w:val="Normal"/>
    <w:uiPriority w:val="1"/>
    <w:qFormat/>
    <w:rsid w:val="007E1030"/>
    <w:pPr>
      <w:widowControl/>
    </w:pPr>
    <w:rPr>
      <w:rFonts w:ascii="Calibri" w:hAnsi="Calibri" w:cs="Times New Roman"/>
    </w:rPr>
  </w:style>
  <w:style w:type="paragraph" w:styleId="Header">
    <w:name w:val="header"/>
    <w:basedOn w:val="Normal"/>
    <w:link w:val="HeaderChar"/>
    <w:uiPriority w:val="99"/>
    <w:unhideWhenUsed/>
    <w:rsid w:val="00CF1D5A"/>
    <w:pPr>
      <w:tabs>
        <w:tab w:val="center" w:pos="4680"/>
        <w:tab w:val="right" w:pos="9360"/>
      </w:tabs>
    </w:pPr>
  </w:style>
  <w:style w:type="character" w:customStyle="1" w:styleId="HeaderChar">
    <w:name w:val="Header Char"/>
    <w:basedOn w:val="DefaultParagraphFont"/>
    <w:link w:val="Header"/>
    <w:uiPriority w:val="99"/>
    <w:rsid w:val="00CF1D5A"/>
  </w:style>
  <w:style w:type="paragraph" w:styleId="Footer">
    <w:name w:val="footer"/>
    <w:basedOn w:val="Normal"/>
    <w:link w:val="FooterChar"/>
    <w:uiPriority w:val="99"/>
    <w:unhideWhenUsed/>
    <w:rsid w:val="00CF1D5A"/>
    <w:pPr>
      <w:tabs>
        <w:tab w:val="center" w:pos="4680"/>
        <w:tab w:val="right" w:pos="9360"/>
      </w:tabs>
    </w:pPr>
  </w:style>
  <w:style w:type="character" w:customStyle="1" w:styleId="FooterChar">
    <w:name w:val="Footer Char"/>
    <w:basedOn w:val="DefaultParagraphFont"/>
    <w:link w:val="Footer"/>
    <w:uiPriority w:val="99"/>
    <w:rsid w:val="00CF1D5A"/>
  </w:style>
  <w:style w:type="character" w:styleId="Hyperlink">
    <w:name w:val="Hyperlink"/>
    <w:basedOn w:val="DefaultParagraphFont"/>
    <w:uiPriority w:val="99"/>
    <w:unhideWhenUsed/>
    <w:rsid w:val="00855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5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url?sa=i&amp;rct=j&amp;q=&amp;esrc=s&amp;source=images&amp;cd=&amp;cad=rja&amp;uact=8&amp;docid=X60-b9KGqA0aSM&amp;tbnid=u4jxAIAvwewKSM:&amp;ved=0CAUQjRw&amp;url=http://www.care2.com/greenliving/diet-exercise-motivation-tips.html/smiling-woman-stretching&amp;ei=PBM8U6fIBtSysQSWiYGQBw&amp;bvm=bv.63934634,d.dmQ&amp;psig=AFQjCNHDD5bmAGiuP8ZmUWDrPwZiMoTsVw&amp;ust=139653239821388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afc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tcm5@cornell.ed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27DA74CA</Template>
  <TotalTime>12</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NEAFCSImpact2012.pdf</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NEAFCSImpact2012.pdf</dc:title>
  <dc:creator>Amy Peterson</dc:creator>
  <cp:lastModifiedBy>Theresa Mayhew</cp:lastModifiedBy>
  <cp:revision>7</cp:revision>
  <dcterms:created xsi:type="dcterms:W3CDTF">2014-04-02T19:40:00Z</dcterms:created>
  <dcterms:modified xsi:type="dcterms:W3CDTF">2014-04-03T17:24:00Z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2012-04-24T00:00:00Z</vt:filetime>
  </property>
  <property fmtid="{D5CDD505-2E9C-101B-9397-08002B2CF9AE}" pid="3" name="LastSaved">
    <vt:filetime>2014-03-24T00:00:00Z</vt:filetime>
  </property>
</Properties>
</file>